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0" w:before="1500"/>
        <w:jc w:val="center"/>
      </w:pPr>
      <w:r>
        <w:rPr>
          <w:rFonts w:ascii="Aptos Display" w:cs="Aptos Display" w:eastAsia="Aptos Display" w:hAnsi="Aptos Display"/>
          <w:b/>
          <w:bCs/>
          <w:color w:val="121212"/>
          <w:sz w:val="44"/>
          <w:szCs w:val="44"/>
        </w:rPr>
        <w:t xml:space="preserve">NoûsCode</w:t>
      </w:r>
    </w:p>
    <w:p>
      <w:pPr>
        <w:spacing w:after="160"/>
        <w:jc w:val="center"/>
      </w:pPr>
      <w:r>
        <w:rPr>
          <w:rFonts w:ascii="Aptos" w:cs="Aptos" w:eastAsia="Aptos" w:hAnsi="Aptos"/>
          <w:b/>
          <w:bCs/>
          <w:color w:val="666666"/>
          <w:sz w:val="25"/>
          <w:szCs w:val="25"/>
        </w:rPr>
        <w:t xml:space="preserve">DOCUMENTACIÓN TÉCNICA DEL SISTEMA</w:t>
      </w:r>
    </w:p>
    <w:p>
      <w:pPr>
        <w:spacing w:after="100"/>
        <w:jc w:val="center"/>
      </w:pPr>
      <w:r>
        <w:rPr>
          <w:rFonts w:ascii="Aptos" w:cs="Aptos" w:eastAsia="Aptos" w:hAnsi="Aptos"/>
          <w:color w:val="666666"/>
          <w:sz w:val="22"/>
          <w:szCs w:val="22"/>
        </w:rPr>
        <w:t xml:space="preserve">Plataforma de distribución de páginas y productos digitales</w:t>
      </w:r>
    </w:p>
    <w:p>
      <w:pPr>
        <w:spacing w:after="160" w:before="500"/>
        <w:jc w:val="center"/>
      </w:pPr>
      <w:r>
        <w:rPr>
          <w:rFonts w:ascii="Aptos" w:cs="Aptos" w:eastAsia="Aptos" w:hAnsi="Aptos"/>
          <w:color w:val="666666"/>
          <w:sz w:val="19"/>
          <w:szCs w:val="19"/>
        </w:rPr>
        <w:t xml:space="preserve">Versión 1.0 · 4 de octubre de 2026</w:t>
      </w:r>
    </w:p>
    <w:p>
      <w:r>
        <w:br/>
        <w:t xml:space="preserve"/>
      </w:r>
    </w:p>
    <w:p>
      <w:pPr>
        <w:pageBreakBefore/>
      </w:pPr>
      <w:r>
        <w:t xml:space="preserve"/>
      </w:r>
    </w:p>
    <w:p>
      <w:pPr>
        <w:pStyle w:val="Heading1"/>
        <w:spacing w:after="150" w:before="380"/>
      </w:pPr>
      <w:r>
        <w:rPr>
          <w:rFonts w:ascii="Aptos Display" w:cs="Aptos Display" w:eastAsia="Aptos Display" w:hAnsi="Aptos Display"/>
          <w:b/>
          <w:bCs/>
          <w:color w:val="121212"/>
        </w:rPr>
        <w:t xml:space="preserve">1. Resumen Ejecutivo y Descripción del Proyecto</w:t>
      </w:r>
    </w:p>
    <w:p>
      <w:pPr>
        <w:pStyle w:val="Heading2"/>
        <w:spacing w:after="150" w:before="220"/>
      </w:pPr>
      <w:r>
        <w:rPr>
          <w:rFonts w:ascii="Aptos Display" w:cs="Aptos Display" w:eastAsia="Aptos Display" w:hAnsi="Aptos Display"/>
          <w:b/>
          <w:bCs/>
          <w:color w:val="121212"/>
        </w:rPr>
        <w:t xml:space="preserve">1.1 Propósito</w:t>
      </w:r>
    </w:p>
    <w:p>
      <w:pPr>
        <w:spacing w:after="140" w:line="300"/>
      </w:pPr>
      <w:r>
        <w:rPr>
          <w:rFonts w:ascii="Aptos" w:cs="Aptos" w:eastAsia="Aptos" w:hAnsi="Aptos"/>
          <w:color w:val="121212"/>
          <w:sz w:val="21"/>
          <w:szCs w:val="21"/>
        </w:rPr>
        <w:t xml:space="preserve">NoûsCode es una plataforma web para presentar, administrar y distribuir plantillas, páginas y activos digitales. El sistema integra un catálogo público, selección de productos, carrito persistente, autenticación de usuarios, registro de pedidos y un panel administrativo para publicar o retirar productos.</w:t>
      </w:r>
    </w:p>
    <w:p>
      <w:pPr>
        <w:pStyle w:val="Heading2"/>
        <w:spacing w:after="150" w:before="220"/>
      </w:pPr>
      <w:r>
        <w:rPr>
          <w:rFonts w:ascii="Aptos Display" w:cs="Aptos Display" w:eastAsia="Aptos Display" w:hAnsi="Aptos Display"/>
          <w:b/>
          <w:bCs/>
          <w:color w:val="121212"/>
        </w:rPr>
        <w:t xml:space="preserve">1.2 Objetivos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Exponer productos digitales en una tienda navegable por categorías.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Permitir al administrador publicar productos con descripción, precio, categoría, imagen y enlace digital.</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Persistir cuentas, sesiones, carritos y compras en un archivo JSON local.</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Validar en el servidor la identidad del comprador, el producto y el precio antes de guardar una orden.</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Mantener la interfaz desacoplada del almacenamiento para facilitar su adaptación a Capacitor.</w:t>
      </w:r>
    </w:p>
    <w:p>
      <w:pPr>
        <w:pStyle w:val="Heading2"/>
        <w:spacing w:after="150" w:before="220"/>
      </w:pPr>
      <w:r>
        <w:rPr>
          <w:rFonts w:ascii="Aptos Display" w:cs="Aptos Display" w:eastAsia="Aptos Display" w:hAnsi="Aptos Display"/>
          <w:b/>
          <w:bCs/>
          <w:color w:val="121212"/>
        </w:rPr>
        <w:t xml:space="preserve">1.3 Propuesta de valor</w:t>
      </w:r>
    </w:p>
    <w:p>
      <w:pPr>
        <w:spacing w:after="140" w:line="300"/>
      </w:pPr>
      <w:r>
        <w:rPr>
          <w:rFonts w:ascii="Aptos" w:cs="Aptos" w:eastAsia="Aptos" w:hAnsi="Aptos"/>
          <w:color w:val="121212"/>
          <w:sz w:val="21"/>
          <w:szCs w:val="21"/>
        </w:rPr>
        <w:t xml:space="preserve">La propuesta combina una vitrina lista para explorar con un mecanismo ligero para que el responsable del catálogo administre páginas y productos desde el navegador. La persistencia JSON permite una puesta en marcha sencilla y una migración posterior a una base transaccional cuando aumenten el tráfico o las instancias del servidor.</w:t>
      </w:r>
    </w:p>
    <w:p>
      <w:pPr>
        <w:pStyle w:val="Heading2"/>
        <w:spacing w:after="150" w:before="220"/>
      </w:pPr>
      <w:r>
        <w:rPr>
          <w:rFonts w:ascii="Aptos Display" w:cs="Aptos Display" w:eastAsia="Aptos Display" w:hAnsi="Aptos Display"/>
          <w:b/>
          <w:bCs/>
          <w:color w:val="121212"/>
        </w:rPr>
        <w:t xml:space="preserve">1.4 Alcance y limitaciones actuales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El catálogo inicial contiene seis plantillas estáticas con tres niveles de servicio cada una. El panel permite agregar productos dinámicos persistidos en db.json.</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Las categorías disponibles para productos dinámicos son corporativo, aplicacion-movil, ecommerce, landing-page y dashboard.</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El checkout registra la orden; no existe integración con un proveedor de pagos ni procesamiento real de tarjeta.</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La interfaz usa CSS propio en styles/style.css y JavaScript vainilla. No usa Tailwind CSS.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El archivo JSON serializa operaciones dentro de un proceso; no es adecuado como almacenamiento transaccional multiinstancia.</w:t>
      </w:r>
    </w:p>
    <w:p>
      <w:pPr>
        <w:pStyle w:val="Heading1"/>
        <w:spacing w:after="150" w:before="380"/>
      </w:pPr>
      <w:r>
        <w:rPr>
          <w:rFonts w:ascii="Aptos Display" w:cs="Aptos Display" w:eastAsia="Aptos Display" w:hAnsi="Aptos Display"/>
          <w:b/>
          <w:bCs/>
          <w:color w:val="121212"/>
        </w:rPr>
        <w:t xml:space="preserve">2. Arquitectura Tecnológica</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2500"/>
        <w:gridCol w:w="5000"/>
      </w:tblGrid>
      <w:tr>
        <w:trPr>
          <w:tblHeader/>
        </w:trPr>
        <w:tc>
          <w:tcPr>
            <w:tcW w:type="dxa" w:w="18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Capa</w:t>
            </w:r>
          </w:p>
        </w:tc>
        <w:tc>
          <w:tcPr>
            <w:tcW w:type="dxa" w:w="25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Tecnología</w:t>
            </w:r>
          </w:p>
        </w:tc>
        <w:tc>
          <w:tcPr>
            <w:tcW w:type="dxa" w:w="50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Responsabilidad</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Cliente</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HTML5, CSS propio, JavaScript vainilla</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Vistas de tienda, detalle, carrito, login, perfil y panel admin.</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Servidor</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Node.js, Express 5</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API JSON, autenticación, autorización, catálogo y archivos estáticos.</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Middleware</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cors, helmet, express-rate-limit</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CORS por allowlist, cabeceras de seguridad y límites de solicitudes.</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Persistencia</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db/db.json</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Usuarios, sesiones, carritos, productos dinámicos e historial de compras.</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Contraseñas</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scrypt</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Almacena hashes salados; nunca conserva contraseñas en texto plano.</w:t>
            </w:r>
          </w:p>
        </w:tc>
      </w:tr>
      <w:tr>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Sesión API</w:t>
            </w:r>
          </w:p>
        </w:tc>
        <w:tc>
          <w:tcPr>
            <w:tcW w:type="dxa" w:w="2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Bearer token + SHA-256</w:t>
            </w:r>
          </w:p>
        </w:tc>
        <w:tc>
          <w:tcPr>
            <w:tcW w:type="dxa" w:w="5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El navegador conserva token; el JSON conserva únicamente su hash y vencimiento.</w:t>
            </w:r>
          </w:p>
        </w:tc>
      </w:tr>
    </w:tbl>
    <w:p>
      <w:pPr>
        <w:pStyle w:val="Heading2"/>
        <w:spacing w:after="150" w:before="220"/>
      </w:pPr>
      <w:r>
        <w:rPr>
          <w:rFonts w:ascii="Aptos Display" w:cs="Aptos Display" w:eastAsia="Aptos Display" w:hAnsi="Aptos Display"/>
          <w:b/>
          <w:bCs/>
          <w:color w:val="121212"/>
        </w:rPr>
        <w:t xml:space="preserve">2.1 Organización principal</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500"/>
      </w:tblGrid>
      <w:tr>
        <w:trPr>
          <w:tblHeader/>
        </w:trPr>
        <w:tc>
          <w:tcPr>
            <w:tcW w:type="dxa" w:w="28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Ruta</w:t>
            </w:r>
          </w:p>
        </w:tc>
        <w:tc>
          <w:tcPr>
            <w:tcW w:type="dxa" w:w="65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Contenido</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index.html</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Inicio, categorías, plantillas base, panel admin y catálogo dinámico.</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pages/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Carrito, checkout, login, perfil y detalle de producto.</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scripts/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Scripts de tienda, sesión, login/registro, carrito, checkout y perfil.</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styles/style.css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Tokens visuales, componentes, layout y responsive.</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server/server.js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Configuración Express, CORS, seguridad, routers y aliases estáticos.</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server/auth-routes.js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Registro, login, sesión, compras y administración de productos.</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server/cart-routes.js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Niveles de servicio y persistencia JSON del carrito.</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server/catalog.js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estático de seis plantillas y precios base.</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server/json-database.js</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Lectura, normalización, serialización y escritura segura del JSON.</w:t>
            </w:r>
          </w:p>
        </w:tc>
      </w:tr>
      <w:tr>
        <w:tc>
          <w:tcPr>
            <w:tcW w:type="dxa" w:w="2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db/db.json</w:t>
            </w:r>
          </w:p>
        </w:tc>
        <w:tc>
          <w:tcPr>
            <w:tcW w:type="dxa" w:w="6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Archivo local con las colecciones persistentes.</w:t>
            </w:r>
          </w:p>
        </w:tc>
      </w:tr>
    </w:tbl>
    <w:p>
      <w:pPr>
        <w:pStyle w:val="Heading2"/>
        <w:spacing w:after="150" w:before="220"/>
      </w:pPr>
      <w:r>
        <w:rPr>
          <w:rFonts w:ascii="Aptos Display" w:cs="Aptos Display" w:eastAsia="Aptos Display" w:hAnsi="Aptos Display"/>
          <w:b/>
          <w:bCs/>
          <w:color w:val="121212"/>
        </w:rPr>
        <w:t xml:space="preserve">2.2 Inicio y archivos estáticos</w:t>
      </w:r>
    </w:p>
    <w:p>
      <w:pPr>
        <w:spacing w:after="140" w:line="300"/>
      </w:pPr>
      <w:r>
        <w:rPr>
          <w:rFonts w:ascii="Aptos" w:cs="Aptos" w:eastAsia="Aptos" w:hAnsi="Aptos"/>
          <w:color w:val="121212"/>
          <w:sz w:val="21"/>
          <w:szCs w:val="21"/>
        </w:rPr>
        <w:t xml:space="preserve">El servidor inicializa db.json, asegura la cuenta administradora y escucha por defecto en el puerto 3000. Express publica las carpetas pages, scripts, styles y assets; además define aliases como /index.html, /cart.html, /checkout.html, /login.html, /perfil.html y /product-detail.html para evitar respuestas Cannot GET. db.json permanece fuera de los directorios estáticos.</w:t>
      </w:r>
    </w:p>
    <w:p>
      <w:pPr>
        <w:pStyle w:val="Heading2"/>
        <w:spacing w:after="150" w:before="220"/>
      </w:pPr>
      <w:r>
        <w:rPr>
          <w:rFonts w:ascii="Aptos Display" w:cs="Aptos Display" w:eastAsia="Aptos Display" w:hAnsi="Aptos Display"/>
          <w:b/>
          <w:bCs/>
          <w:color w:val="121212"/>
        </w:rPr>
        <w:t xml:space="preserve">2.3 Seguridad y configuración</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CORS se limita a CORS_ORIGINS, incluyendo los orígenes locales y capacitor://localhost.</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El body JSON tiene límite de 16 KB; la API general limita 120 solicitudes por ventana de 15 minutos y login/registro 10 intentos.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Las operaciones de productos requieren Bearer token válido y correo administrador autorizado.</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ADMIN_PASSWORD puede definir la clave inicial del administrador cuando se crea la cuenta; debe tener al menos 12 caracteres. Si queda vacía, se genera una contraseña aleatoria y se comunica una sola vez por consola.</w:t>
      </w:r>
    </w:p>
    <w:p>
      <w:pPr>
        <w:pStyle w:val="Heading1"/>
        <w:spacing w:after="150" w:before="380"/>
      </w:pPr>
      <w:r>
        <w:rPr>
          <w:rFonts w:ascii="Aptos Display" w:cs="Aptos Display" w:eastAsia="Aptos Display" w:hAnsi="Aptos Display"/>
          <w:b/>
          <w:bCs/>
          <w:color w:val="121212"/>
        </w:rPr>
        <w:t xml:space="preserve">3. Estructura de la Base de Datos</w:t>
      </w:r>
    </w:p>
    <w:p>
      <w:pPr>
        <w:spacing w:after="140" w:line="300"/>
      </w:pPr>
      <w:r>
        <w:rPr>
          <w:rFonts w:ascii="Aptos" w:cs="Aptos" w:eastAsia="Aptos" w:hAnsi="Aptos"/>
          <w:color w:val="121212"/>
          <w:sz w:val="21"/>
          <w:szCs w:val="21"/>
        </w:rPr>
        <w:t xml:space="preserve">El almacenamiento es un documento JSON con colecciones de objetos. No utiliza tablas SQL ni relaciones gestionadas por un motor externo. Los identificadores son UUID; las fechas se guardan en ISO 8601.</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600"/>
        <w:gridCol w:w="4200"/>
      </w:tblGrid>
      <w:tr>
        <w:trPr>
          <w:tblHeader/>
        </w:trPr>
        <w:tc>
          <w:tcPr>
            <w:tcW w:type="dxa" w:w="15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Colección</w:t>
            </w:r>
          </w:p>
        </w:tc>
        <w:tc>
          <w:tcPr>
            <w:tcW w:type="dxa" w:w="36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Campos</w:t>
            </w:r>
          </w:p>
        </w:tc>
        <w:tc>
          <w:tcPr>
            <w:tcW w:type="dxa" w:w="42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Descripción</w:t>
            </w:r>
          </w:p>
        </w:tc>
      </w:tr>
      <w:tr>
        <w:tc>
          <w:tcPr>
            <w:tcW w:type="dxa" w:w="1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users</w:t>
            </w:r>
          </w:p>
        </w:tc>
        <w:tc>
          <w:tcPr>
            <w:tcW w:type="dxa" w:w="3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id, username, email, passwordHash, isAdmin, createdAt</w:t>
            </w:r>
          </w:p>
        </w:tc>
        <w:tc>
          <w:tcPr>
            <w:tcW w:type="dxa" w:w="4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Cuentas de usuario. isAdmin se calcula por correo maestro y se asegura al iniciar el servidor.</w:t>
            </w:r>
          </w:p>
        </w:tc>
      </w:tr>
      <w:tr>
        <w:tc>
          <w:tcPr>
            <w:tcW w:type="dxa" w:w="1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purchases</w:t>
            </w:r>
          </w:p>
        </w:tc>
        <w:tc>
          <w:tcPr>
            <w:tcW w:type="dxa" w:w="3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id, userId, date, items[], total</w:t>
            </w:r>
          </w:p>
        </w:tc>
        <w:tc>
          <w:tcPr>
            <w:tcW w:type="dxa" w:w="4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Historial de órdenes. Cada item incluye producto, nivel, precio, cantidad y lineTotal.</w:t>
            </w:r>
          </w:p>
        </w:tc>
      </w:tr>
      <w:tr>
        <w:tc>
          <w:tcPr>
            <w:tcW w:type="dxa" w:w="1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products</w:t>
            </w:r>
          </w:p>
        </w:tc>
        <w:tc>
          <w:tcPr>
            <w:tcW w:type="dxa" w:w="3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id, title, category, description, price, imageUrl, productUrl, active, createdAt</w:t>
            </w:r>
          </w:p>
        </w:tc>
        <w:tc>
          <w:tcPr>
            <w:tcW w:type="dxa" w:w="4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creado por administración. El API no publica productos inactivos.</w:t>
            </w:r>
          </w:p>
        </w:tc>
      </w:tr>
      <w:tr>
        <w:tc>
          <w:tcPr>
            <w:tcW w:type="dxa" w:w="1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carts</w:t>
            </w:r>
          </w:p>
        </w:tc>
        <w:tc>
          <w:tcPr>
            <w:tcW w:type="dxa" w:w="3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cartId, items[]</w:t>
            </w:r>
          </w:p>
        </w:tc>
        <w:tc>
          <w:tcPr>
            <w:tcW w:type="dxa" w:w="4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Carritos JSON identificados por X-Cart-Id. Cada item incluye productId, nivel y cantidad.</w:t>
            </w:r>
          </w:p>
        </w:tc>
      </w:tr>
      <w:tr>
        <w:tc>
          <w:tcPr>
            <w:tcW w:type="dxa" w:w="1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sessions</w:t>
            </w:r>
          </w:p>
        </w:tc>
        <w:tc>
          <w:tcPr>
            <w:tcW w:type="dxa" w:w="3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tokenHash, userId, expiresAt</w:t>
            </w:r>
          </w:p>
        </w:tc>
        <w:tc>
          <w:tcPr>
            <w:tcW w:type="dxa" w:w="4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Sesiones Bearer con hash del token y expiración de siete días.</w:t>
            </w:r>
          </w:p>
        </w:tc>
      </w:tr>
    </w:tbl>
    <w:p>
      <w:pPr>
        <w:pStyle w:val="Heading2"/>
        <w:spacing w:after="150" w:before="220"/>
      </w:pPr>
      <w:r>
        <w:rPr>
          <w:rFonts w:ascii="Aptos Display" w:cs="Aptos Display" w:eastAsia="Aptos Display" w:hAnsi="Aptos Display"/>
          <w:b/>
          <w:bCs/>
          <w:color w:val="121212"/>
        </w:rPr>
        <w:t xml:space="preserve">3.1 Esquema lógico de producto</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1700"/>
        <w:gridCol w:w="1700"/>
        <w:gridCol w:w="5900"/>
      </w:tblGrid>
      <w:tr>
        <w:trPr>
          <w:tblHeader/>
        </w:trPr>
        <w:tc>
          <w:tcPr>
            <w:tcW w:type="dxa" w:w="17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Variable</w:t>
            </w:r>
          </w:p>
        </w:tc>
        <w:tc>
          <w:tcPr>
            <w:tcW w:type="dxa" w:w="17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Tipo</w:t>
            </w:r>
          </w:p>
        </w:tc>
        <w:tc>
          <w:tcPr>
            <w:tcW w:type="dxa" w:w="59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Regla</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id</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UUID</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Generado por el servidor.</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title</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Entre 3 y 100 caracteres.</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category</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enum</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 aplicacion-movil, ecommerce, landing-page o dashboard.</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description</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Entre 10 y 1200 caracteres.</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price</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number</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Mayor que cero y con precisión máxima de dos decimales.</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imageUrl</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URL</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Opcional si existe productUrl; HTTP/HTTPS o ruta permitida bajo /assets/.</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productUrl</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URL</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Opcional si existe imageUrl; solo HTTP/HTTPS.</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active</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boolean</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true al crear; GET público excluye false.</w:t>
            </w:r>
          </w:p>
        </w:tc>
      </w:tr>
      <w:tr>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createdAt</w:t>
            </w:r>
          </w:p>
        </w:tc>
        <w:tc>
          <w:tcPr>
            <w:tcW w:type="dxa" w:w="17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ISO</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Fecha de creación del registro.</w:t>
            </w:r>
          </w:p>
        </w:tc>
      </w:tr>
    </w:tbl>
    <w:p>
      <w:pPr>
        <w:spacing w:after="140" w:line="300"/>
      </w:pPr>
      <w:r>
        <w:rPr>
          <w:rFonts w:ascii="Aptos" w:cs="Aptos" w:eastAsia="Aptos" w:hAnsi="Aptos"/>
          <w:color w:val="121212"/>
          <w:sz w:val="21"/>
          <w:szCs w:val="21"/>
        </w:rPr>
        <w:t xml:space="preserve">El catálogo estático de plantillas vive en server/catalog.js, no en db.json. Incluye Plantilla 1–6 y niveles Básico, Medio y Avanzado. Sus precios se expresan en MXN y el servidor vuelve a calcularlos al confirmar la compra.</w:t>
      </w:r>
    </w:p>
    <w:p>
      <w:pPr>
        <w:pStyle w:val="Heading1"/>
        <w:spacing w:after="150" w:before="380"/>
      </w:pPr>
      <w:r>
        <w:rPr>
          <w:rFonts w:ascii="Aptos Display" w:cs="Aptos Display" w:eastAsia="Aptos Display" w:hAnsi="Aptos Display"/>
          <w:b/>
          <w:bCs/>
          <w:color w:val="121212"/>
        </w:rPr>
        <w:t xml:space="preserve">4. Especificación de Endpoints REST</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2400"/>
        <w:gridCol w:w="1800"/>
        <w:gridCol w:w="5100"/>
      </w:tblGrid>
      <w:tr>
        <w:trPr>
          <w:tblHeader/>
        </w:trPr>
        <w:tc>
          <w:tcPr>
            <w:tcW w:type="dxa" w:w="24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Método y ruta</w:t>
            </w:r>
          </w:p>
        </w:tc>
        <w:tc>
          <w:tcPr>
            <w:tcW w:type="dxa" w:w="18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Acceso</w:t>
            </w:r>
          </w:p>
        </w:tc>
        <w:tc>
          <w:tcPr>
            <w:tcW w:type="dxa" w:w="51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Comportamiento</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POST /api/register</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Público</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campos y duplicados, deriva la contraseña con scrypt, guarda el usuario y crea sesión. El correo admin no puede reclamarse mediante registro público.</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POST /api/login</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Público</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correo/username y contraseña; responde JSON con usuario público, token e isAdmin.</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/api/me</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el token y devuelve la sesión de usuario actual.</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POST /api/logout</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Revoca la sesión y elimina el tokenHash del JSON.</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/api/products</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Público</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Devuelve productos dinámicos activos.</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POST /api/products</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Admin 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nombre, categoría, descripción, precio e imagen o enlace; persiste el producto. Responde 201.</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DELETE /api/products/:id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Admin 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Elimina el producto solicitado; responde 404 si no existe.</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/api/admin/overview</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Admin 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Devuelve usuarios, compras y productos activos, incluyendo las seis plantillas estáticas.</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/api/service-levels/:productId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Público</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Devuelve los niveles/precios del catálogo estático o un nivel Digital para producto dinámico.</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/api/cart</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X-Cart-Id</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Lee o crea el carrito persistente correspondiente al UUID.</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PUT /api/cart/items/:productId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X-Cart-Id</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cantidad/nivel, calcula el precio del catálogo y guarda el item.</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DELETE /api/cart/items/:productId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X-Cart-Id</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Elimina un item del carrito y devuelve su nuevo contenido.</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POST /api/purchases</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Bearer; X-Cart-Id opcional</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Valida artículos, deriva usuario y fecha del servidor, recalcula precios/total, guarda la compra y vacía el carrito indicado. Responde 201.</w:t>
            </w:r>
          </w:p>
        </w:tc>
      </w:tr>
      <w:tr>
        <w:tc>
          <w:tcPr>
            <w:tcW w:type="dxa" w:w="2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GET /api/purchases/:userId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Bearer</w:t>
            </w:r>
          </w:p>
        </w:tc>
        <w:tc>
          <w:tcPr>
            <w:tcW w:type="dxa" w:w="5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Devuelve solo compras del usuario autenticado; otro userId recibe 403.</w:t>
            </w:r>
          </w:p>
        </w:tc>
      </w:tr>
    </w:tbl>
    <w:p>
      <w:pPr>
        <w:pStyle w:val="Heading2"/>
        <w:spacing w:after="150" w:before="220"/>
      </w:pPr>
      <w:r>
        <w:rPr>
          <w:rFonts w:ascii="Aptos Display" w:cs="Aptos Display" w:eastAsia="Aptos Display" w:hAnsi="Aptos Display"/>
          <w:b/>
          <w:bCs/>
          <w:color w:val="121212"/>
        </w:rPr>
        <w:t xml:space="preserve">4.1 Respuestas y códigos</w:t>
      </w:r>
    </w:p>
    <w:p>
      <w:pPr>
        <w:spacing w:after="140" w:line="300"/>
      </w:pPr>
      <w:r>
        <w:rPr>
          <w:rFonts w:ascii="Aptos" w:cs="Aptos" w:eastAsia="Aptos" w:hAnsi="Aptos"/>
          <w:color w:val="121212"/>
          <w:sz w:val="21"/>
          <w:szCs w:val="21"/>
        </w:rPr>
        <w:t xml:space="preserve">Las respuestas API utilizan JSON con la forma general { success, ... }. Los errores de validación devuelven 400; credenciales o sesión inválidas, 401; usuario sin permisos, 403; recurso inexistente, 404; producto no disponible, 422; y exceso de intentos, 429.</w:t>
      </w:r>
    </w:p>
    <w:p>
      <w:pPr>
        <w:pStyle w:val="Heading1"/>
        <w:spacing w:after="150" w:before="380"/>
      </w:pPr>
      <w:r>
        <w:rPr>
          <w:rFonts w:ascii="Aptos Display" w:cs="Aptos Display" w:eastAsia="Aptos Display" w:hAnsi="Aptos Display"/>
          <w:b/>
          <w:bCs/>
          <w:color w:val="121212"/>
        </w:rPr>
        <w:t xml:space="preserve">5. Panel de Administración y Gestión de Productos</w:t>
      </w:r>
    </w:p>
    <w:p>
      <w:pPr>
        <w:spacing w:after="140" w:line="300"/>
      </w:pPr>
      <w:r>
        <w:rPr>
          <w:rFonts w:ascii="Aptos" w:cs="Aptos" w:eastAsia="Aptos" w:hAnsi="Aptos"/>
          <w:color w:val="121212"/>
          <w:sz w:val="21"/>
          <w:szCs w:val="21"/>
        </w:rPr>
        <w:t xml:space="preserve">El panel se encuentra embebido en index.html y se mantiene oculto por defecto. scripts/session-ui.js lee de inmediato localStorage para actualizar el navbar y consulta GET /api/me. Solo desoculta el panel cuando el backend valida el Bearer token y devuelve isAdmin=true para josevillada2000jp@gmail.com. La decisión de autorización real se aplica también en las rutas del servidor; no depende de una bandera local manipulable.</w:t>
      </w:r>
    </w:p>
    <w:p>
      <w:pPr>
        <w:pStyle w:val="Heading2"/>
        <w:spacing w:after="150" w:before="220"/>
      </w:pPr>
      <w:r>
        <w:rPr>
          <w:rFonts w:ascii="Aptos Display" w:cs="Aptos Display" w:eastAsia="Aptos Display" w:hAnsi="Aptos Display"/>
          <w:b/>
          <w:bCs/>
          <w:color w:val="121212"/>
        </w:rPr>
        <w:t xml:space="preserve">5.1 Métricas y operaciones</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Métricas: total de usuarios, compras registradas y productos activos (incluye seis plantillas base).</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Formulario: nombre, categoría, precio, descripción, URL de imagen y enlace digital.</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Publicación: POST /api/products valida los datos y guarda el producto en db.json.</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Listado: GET /api/products rellena el panel de administración y la tienda.</w:t>
      </w:r>
    </w:p>
    <w:p>
      <w:pPr>
        <w:spacing w:after="90" w:line="280"/>
        <w:ind w:left="360" w:hanging="180"/>
      </w:pPr>
      <w:r>
        <w:rPr>
          <w:rFonts w:ascii="Aptos" w:cs="Aptos" w:eastAsia="Aptos" w:hAnsi="Aptos"/>
          <w:color w:val="121212"/>
          <w:sz w:val="20"/>
          <w:szCs w:val="20"/>
        </w:rPr>
        <w:t xml:space="preserve">• </w:t>
      </w:r>
      <w:r>
        <w:rPr>
          <w:rFonts w:ascii="Aptos" w:cs="Aptos" w:eastAsia="Aptos" w:hAnsi="Aptos"/>
          <w:color w:val="121212"/>
          <w:sz w:val="20"/>
          <w:szCs w:val="20"/>
        </w:rPr>
        <w:t xml:space="preserve">Eliminación: DELETE /api/products/:id actualiza el panel y el catálogo.</w:t>
      </w:r>
    </w:p>
    <w:p>
      <w:pPr>
        <w:pStyle w:val="Heading2"/>
        <w:spacing w:after="150" w:before="220"/>
      </w:pPr>
      <w:r>
        <w:rPr>
          <w:rFonts w:ascii="Aptos Display" w:cs="Aptos Display" w:eastAsia="Aptos Display" w:hAnsi="Aptos Display"/>
          <w:b/>
          <w:bCs/>
          <w:color w:val="121212"/>
        </w:rPr>
        <w:t xml:space="preserve">5.2 Renderizado de la tienda</w:t>
      </w:r>
    </w:p>
    <w:p>
      <w:pPr>
        <w:spacing w:after="140" w:line="300"/>
      </w:pPr>
      <w:r>
        <w:rPr>
          <w:rFonts w:ascii="Aptos" w:cs="Aptos" w:eastAsia="Aptos" w:hAnsi="Aptos"/>
          <w:color w:val="121212"/>
          <w:sz w:val="21"/>
          <w:szCs w:val="21"/>
        </w:rPr>
        <w:t xml:space="preserve">scripts/script.js conserva las seis plantillas estáticas y solicita el catálogo dinámico al endpoint GET /api/products. Para cada producto construye nodos DOM, muestra categoría, precio, descripción e imagen, y agrega un botón de carrito. El click actualiza nouscode-cart en localStorage; las rutas de carrito sincronizan después los datos de precio e identidad del producto con el servidor.</w:t>
      </w:r>
    </w:p>
    <w:p>
      <w:pPr>
        <w:pStyle w:val="Heading2"/>
        <w:spacing w:after="150" w:before="220"/>
      </w:pPr>
      <w:r>
        <w:rPr>
          <w:rFonts w:ascii="Aptos Display" w:cs="Aptos Display" w:eastAsia="Aptos Display" w:hAnsi="Aptos Display"/>
          <w:b/>
          <w:bCs/>
          <w:color w:val="121212"/>
        </w:rPr>
        <w:t xml:space="preserve">5.3 Checkout y límites del pago</w:t>
      </w:r>
    </w:p>
    <w:p>
      <w:pPr>
        <w:spacing w:after="140" w:line="300"/>
      </w:pPr>
      <w:r>
        <w:rPr>
          <w:rFonts w:ascii="Aptos" w:cs="Aptos" w:eastAsia="Aptos" w:hAnsi="Aptos"/>
          <w:color w:val="121212"/>
          <w:sz w:val="21"/>
          <w:szCs w:val="21"/>
        </w:rPr>
        <w:t xml:space="preserve">scripts/checkout.js requiere sesión y carrito válido. Envía las líneas seleccionadas a POST /api/purchases; el cliente no es la autoridad sobre usuario, fecha ni precio. Si el servidor responde éxito, elimina el carrito local y redirige a pages/perfil.html. La interfaz presenta métodos de pago ilustrativos, pero no hay integración con Stripe, PayPal, Mercado Pago ni banco: la operación final es un pedido persistido, no un cargo real.</w:t>
      </w:r>
    </w:p>
    <w:p>
      <w:pPr>
        <w:pStyle w:val="Heading2"/>
        <w:spacing w:after="150" w:before="220"/>
      </w:pPr>
      <w:r>
        <w:rPr>
          <w:rFonts w:ascii="Aptos Display" w:cs="Aptos Display" w:eastAsia="Aptos Display" w:hAnsi="Aptos Display"/>
          <w:b/>
          <w:bCs/>
          <w:color w:val="121212"/>
        </w:rPr>
        <w:t xml:space="preserve">5.4 Flujo operativo resumido</w:t>
      </w:r>
    </w:p>
    <w:p>
      <w:pPr>
        <w:spacing w:after="140" w:line="300"/>
      </w:pPr>
      <w:r>
        <w:rPr>
          <w:rFonts w:ascii="Aptos" w:cs="Aptos" w:eastAsia="Aptos" w:hAnsi="Aptos"/>
          <w:color w:val="121212"/>
          <w:sz w:val="21"/>
          <w:szCs w:val="21"/>
        </w:rPr>
        <w:t xml:space="preserve">Administrador inicia sesión → la sesión Bearer se valida → se habilita el panel → se crea producto → el producto se persiste en db.json → GET /api/products lo expone → la tienda lo presenta → usuario lo agrega al carrito → checkout exige sesión → POST /api/purchases recalcula el total y registra la orden → carrito se limpia → perfil consulta historial.</w:t>
      </w:r>
    </w:p>
    <w:p>
      <w:pPr>
        <w:pStyle w:val="Heading1"/>
        <w:spacing w:after="150" w:before="380"/>
      </w:pPr>
      <w:r>
        <w:rPr>
          <w:rFonts w:ascii="Aptos Display" w:cs="Aptos Display" w:eastAsia="Aptos Display" w:hAnsi="Aptos Display"/>
          <w:b/>
          <w:bCs/>
          <w:color w:val="121212"/>
        </w:rPr>
        <w:t xml:space="preserve">6. Complemento de Requisitos Funcionales</w:t>
      </w:r>
    </w:p>
    <w:p>
      <w:pPr>
        <w:spacing w:after="140" w:line="300"/>
      </w:pPr>
      <w:r>
        <w:rPr>
          <w:rFonts w:ascii="Aptos" w:cs="Aptos" w:eastAsia="Aptos" w:hAnsi="Aptos"/>
          <w:color w:val="121212"/>
          <w:sz w:val="21"/>
          <w:szCs w:val="21"/>
        </w:rPr>
        <w:t xml:space="preserve">Esta sección incorpora los criterios complementarios solicitados para la entrega académica. La matriz de 30 productos representa el inventario objetivo propuesto; no debe confundirse con el inventario actualmente cargado en db.json.</w:t>
      </w:r>
    </w:p>
    <w:p>
      <w:pPr>
        <w:pStyle w:val="Heading2"/>
        <w:spacing w:after="150" w:before="220"/>
      </w:pPr>
      <w:r>
        <w:rPr>
          <w:rFonts w:ascii="Aptos Display" w:cs="Aptos Display" w:eastAsia="Aptos Display" w:hAnsi="Aptos Display"/>
          <w:b/>
          <w:bCs/>
          <w:color w:val="121212"/>
        </w:rPr>
        <w:t xml:space="preserve">6.1 Identidad de marca</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2100"/>
        <w:gridCol w:w="7200"/>
      </w:tblGrid>
      <w:tr>
        <w:trPr>
          <w:tblHeader/>
        </w:trPr>
        <w:tc>
          <w:tcPr>
            <w:tcW w:type="dxa" w:w="21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Elemento</w:t>
            </w:r>
          </w:p>
        </w:tc>
        <w:tc>
          <w:tcPr>
            <w:tcW w:type="dxa" w:w="72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Definición para el documento</w:t>
            </w:r>
          </w:p>
        </w:tc>
      </w:tr>
      <w:tr>
        <w:tc>
          <w:tcPr>
            <w:tcW w:type="dxa" w:w="2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Nombre comercial</w:t>
            </w:r>
          </w:p>
        </w:tc>
        <w:tc>
          <w:tcPr>
            <w:tcW w:type="dxa" w:w="7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NoûsCode: estudio de páginas, software e interfaces digitales.</w:t>
            </w:r>
          </w:p>
        </w:tc>
      </w:tr>
      <w:tr>
        <w:tc>
          <w:tcPr>
            <w:tcW w:type="dxa" w:w="2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Nicho</w:t>
            </w:r>
          </w:p>
        </w:tc>
        <w:tc>
          <w:tcPr>
            <w:tcW w:type="dxa" w:w="7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Pequeñas y medianas empresas, emprendimientos y profesionales que necesitan presencia digital o herramientas web listas para adaptar.</w:t>
            </w:r>
          </w:p>
        </w:tc>
      </w:tr>
      <w:tr>
        <w:tc>
          <w:tcPr>
            <w:tcW w:type="dxa" w:w="2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Logotipo</w:t>
            </w:r>
          </w:p>
        </w:tc>
        <w:tc>
          <w:tcPr>
            <w:tcW w:type="dxa" w:w="7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Espacio reservado para el logotipo oficial que proporcionará el propietario del proyecto. La cabecera actual presenta el nombre NoûsCode como wordmark tipográfico.</w:t>
            </w:r>
          </w:p>
        </w:tc>
      </w:tr>
      <w:tr>
        <w:tc>
          <w:tcPr>
            <w:tcW w:type="dxa" w:w="2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Paleta actual</w:t>
            </w:r>
          </w:p>
        </w:tc>
        <w:tc>
          <w:tcPr>
            <w:tcW w:type="dxa" w:w="7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Fondo #FFFFFF, superficie #F9F9F9, texto #121212, acento #000000, texto secundario #666666 y bordes #E6E6E6.</w:t>
            </w:r>
          </w:p>
        </w:tc>
      </w:tr>
      <w:tr>
        <w:tc>
          <w:tcPr>
            <w:tcW w:type="dxa" w:w="21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Tipografía actual</w:t>
            </w:r>
          </w:p>
        </w:tc>
        <w:tc>
          <w:tcPr>
            <w:tcW w:type="dxa" w:w="72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Inter para interfaz y Playfair Display para marca y encabezados editoriales.</w:t>
            </w:r>
          </w:p>
        </w:tc>
      </w:tr>
    </w:tbl>
    <w:p>
      <w:pPr>
        <w:pStyle w:val="Heading2"/>
        <w:spacing w:after="150" w:before="220"/>
      </w:pPr>
      <w:r>
        <w:rPr>
          <w:rFonts w:ascii="Aptos Display" w:cs="Aptos Display" w:eastAsia="Aptos Display" w:hAnsi="Aptos Display"/>
          <w:b/>
          <w:bCs/>
          <w:color w:val="121212"/>
        </w:rPr>
        <w:t xml:space="preserve">6.2 Catálogo objetivo: tres categorías y 30 productos</w:t>
      </w:r>
    </w:p>
    <w:p>
      <w:pPr>
        <w:spacing w:after="140" w:line="300"/>
      </w:pPr>
      <w:r>
        <w:rPr>
          <w:rFonts w:ascii="Aptos" w:cs="Aptos" w:eastAsia="Aptos" w:hAnsi="Aptos"/>
          <w:color w:val="121212"/>
          <w:sz w:val="21"/>
          <w:szCs w:val="21"/>
        </w:rPr>
        <w:t xml:space="preserve">El inventario objetivo se organiza en exactamente tres categorías comerciales con diez productos por categoría. Cada precio de la matriz es un precio unitario de referencia en MXN. Las rutas de imagen señaladas son referencias que deben agregarse a assets/images/catalogo/ o sustituirse por URLs definitivas.</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450"/>
        <w:gridCol w:w="1450"/>
        <w:gridCol w:w="1900"/>
        <w:gridCol w:w="3400"/>
        <w:gridCol w:w="950"/>
        <w:gridCol w:w="1150"/>
      </w:tblGrid>
      <w:tr>
        <w:trPr>
          <w:tblHeader/>
        </w:trPr>
        <w:tc>
          <w:tcPr>
            <w:tcW w:type="dxa" w:w="45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No.</w:t>
            </w:r>
          </w:p>
        </w:tc>
        <w:tc>
          <w:tcPr>
            <w:tcW w:type="dxa" w:w="145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Categoría</w:t>
            </w:r>
          </w:p>
        </w:tc>
        <w:tc>
          <w:tcPr>
            <w:tcW w:type="dxa" w:w="19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Producto</w:t>
            </w:r>
          </w:p>
        </w:tc>
        <w:tc>
          <w:tcPr>
            <w:tcW w:type="dxa" w:w="34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Características técnicas</w:t>
            </w:r>
          </w:p>
        </w:tc>
        <w:tc>
          <w:tcPr>
            <w:tcW w:type="dxa" w:w="95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Precio MXN</w:t>
            </w:r>
          </w:p>
        </w:tc>
        <w:tc>
          <w:tcPr>
            <w:tcW w:type="dxa" w:w="115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Imagen referencial</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01</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Sitio Institucional Nexo</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Inicio, servicios, equipo, contacto y diseño adaptable.</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2499.00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catalogo/corp-01.webp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02</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Consultoría Prisma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Servicios profesionales, casos de éxito, agenda y formulario.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2799.00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catalogo/corp-02.webp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03</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Bufete LexNova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Áreas legales, perfiles del equipo, preguntas y contacto.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2899.00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catalogo/corp-03.webp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04</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Clínica Vitalia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Especialidades, equipo médico, horarios y solicitud de cita.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2999.00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catalogo/corp-04.webp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05</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Arquitectura Forma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Portafolio de proyectos, galería y ficha de cada obra.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3199.00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catalogo/corp-05.webp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06</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Agencia Nube</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Servicios creativos, proyectos, clientes y formulario comercial.</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2599.00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catalogo/corp-06.webp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07</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Inmobiliaria Umbral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Propiedades, filtros, fichas y solicitud de visita.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3299.00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catalogo/corp-07.webp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08</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Campus Abierto</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Oferta académica, calendario, docentes e informes.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2699.00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catalogo/corp-08.webp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09</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Portafolio Atlas</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Presentación personal, proyectos, habilidades y contacto.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1899.00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catalogo/corp-09.webp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10</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Corporativo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Dashboard Métrica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Indicadores, tablas, filtros y reportes de operación.</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3999.00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catalogo/corp-10.webp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11</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Fintech Pulso</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Resumen financiero, transacciones y acceso adaptable.</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5499.00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catalogo/app-01.webp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12</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Fitness Activa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Rutinas, progreso, metas y panel de actividad.</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4299.00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catalogo/app-02.webp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13</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CitaSalud</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Búsqueda de especialistas, agenda y ficha de consulta.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4599.00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catalogo/app-03.webp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14</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Ruta Viva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Destinos, itinerarios, mapas y reservas.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4399.00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catalogo/app-04.webp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15</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Aula Móvil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Cursos, lecciones, avance y recursos descargables.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4199.00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catalogo/app-05.webp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16</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Entrega Express</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pedido, dirección y estado de entrega.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4899.00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catalogo/app-06.webp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17</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Evento Hoy</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Agenda, detalle de evento, registro y entradas.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3899.00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catalogo/app-07.webp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18</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Reserva Fácil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Servicios, disponibilidad, selección de horario y reserva.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3799.00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catalogo/app-08.webp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19</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Mascota Sana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Perfil de mascota, recordatorios y agenda veterinaria.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3599.00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catalogo/app-09.webp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20</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Aplicaciones móviles</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App Comunidad Cerca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Perfiles, publicaciones, avisos y directorio local.</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3999.00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catalogo/app-10.webp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21</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Tienda Moda Sur</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tallas, variantes, promociones y carrito.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4999.00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catalogo/ecom-01.webp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22</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Tienda Belleza Flora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Productos, rutinas, filtros y recomendaciones.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4499.00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catalogo/ecom-02.webp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23</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Tienda Tech Pixel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Fichas técnicas, categorías, búsqueda y comparación.</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5799.00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catalogo/ecom-03.webp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24</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Tienda Muebles Norte</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Colecciones, materiales, medidas y solicitud de compra.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5199.00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catalogo/ecom-04.webp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25</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Mercado La Mesa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Productos alimenticios, categorías y resumen de pedido.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4199.00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catalogo/ecom-05.webp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26</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Librería Papel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por autor, género, búsqueda y lista de compra.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3499.00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catalogo/ecom-06.webp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27</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Tienda Huella</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Productos para mascotas, filtros y carrito.</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3699.00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catalogo/ecom-07.webp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28</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Descargas NoûsCode</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Activos digitales, licencias, enlaces y pedidos.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2999.00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catalogo/ecom-08.webp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29</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Refacciones Motor</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Búsqueda por categoría, compatibilidad y ficha técnica.</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4899.00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catalogo/ecom-09.webp</w:t>
            </w:r>
          </w:p>
        </w:tc>
      </w:tr>
      <w:tr>
        <w:tc>
          <w:tcPr>
            <w:tcW w:type="dxa" w:w="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30</w:t>
            </w:r>
          </w:p>
        </w:tc>
        <w:tc>
          <w:tcPr>
            <w:tcW w:type="dxa" w:w="14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Comercio electrónico</w:t>
            </w:r>
          </w:p>
        </w:tc>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Mercado Local</w:t>
            </w:r>
          </w:p>
        </w:tc>
        <w:tc>
          <w:tcPr>
            <w:tcW w:type="dxa" w:w="34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Catálogo de comercios, productos y pedidos regionales.</w:t>
            </w:r>
          </w:p>
        </w:tc>
        <w:tc>
          <w:tcPr>
            <w:tcW w:type="dxa" w:w="9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4599.00</w:t>
            </w:r>
          </w:p>
        </w:tc>
        <w:tc>
          <w:tcPr>
            <w:tcW w:type="dxa" w:w="115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catalogo/ecom-10.webp</w:t>
            </w:r>
          </w:p>
        </w:tc>
      </w:tr>
    </w:tbl>
    <w:p>
      <w:pPr>
        <w:pStyle w:val="Heading2"/>
        <w:spacing w:after="150" w:before="220"/>
      </w:pPr>
      <w:r>
        <w:rPr>
          <w:rFonts w:ascii="Aptos Display" w:cs="Aptos Display" w:eastAsia="Aptos Display" w:hAnsi="Aptos Display"/>
          <w:b/>
          <w:bCs/>
          <w:color w:val="121212"/>
        </w:rPr>
        <w:t xml:space="preserve">6.3 Diccionario ampliado de producto</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1800"/>
        <w:gridCol w:w="5900"/>
      </w:tblGrid>
      <w:tr>
        <w:trPr>
          <w:tblHeader/>
        </w:trPr>
        <w:tc>
          <w:tcPr>
            <w:tcW w:type="dxa" w:w="16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Campo</w:t>
            </w:r>
          </w:p>
        </w:tc>
        <w:tc>
          <w:tcPr>
            <w:tcW w:type="dxa" w:w="18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Tipo lógico</w:t>
            </w:r>
          </w:p>
        </w:tc>
        <w:tc>
          <w:tcPr>
            <w:tcW w:type="dxa" w:w="59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Regla y uso</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id</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UUID o SKU único para identificar producto y relacionarlo con carrito/compra.</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name</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Nombre comercial único y visible en la ficha.</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category</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enum</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Una de tres categorías: corporativo, aplicaciones-moviles o comercio-electronico.</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imageUrl</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 URL</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Imagen referencial HTTPS o ruta local autorizada.</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features</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array&lt;string&gt;</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Lista de especificaciones técnicas principales mostradas en el detalle.</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description</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string</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Descripción comercial y técnica del producto digital.</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unitPrice</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decimal</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Precio unitario MXN con dos decimales; fuente para subtotal.</w:t>
            </w:r>
          </w:p>
        </w:tc>
      </w:tr>
      <w:tr>
        <w:tc>
          <w:tcPr>
            <w:tcW w:type="dxa" w:w="16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active</w:t>
            </w:r>
          </w:p>
        </w:tc>
        <w:tc>
          <w:tcPr>
            <w:tcW w:type="dxa" w:w="18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boolean</w:t>
            </w:r>
          </w:p>
        </w:tc>
        <w:tc>
          <w:tcPr>
            <w:tcW w:type="dxa" w:w="5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Indica disponibilidad en la tienda pública.</w:t>
            </w:r>
          </w:p>
        </w:tc>
      </w:tr>
    </w:tbl>
    <w:p>
      <w:pPr>
        <w:spacing w:after="140" w:line="300"/>
      </w:pPr>
      <w:r>
        <w:rPr>
          <w:rFonts w:ascii="Aptos" w:cs="Aptos" w:eastAsia="Aptos" w:hAnsi="Aptos"/>
          <w:color w:val="121212"/>
          <w:sz w:val="21"/>
          <w:szCs w:val="21"/>
        </w:rPr>
        <w:t xml:space="preserve">Ejemplo lógico del objeto extendido: { id: "SKU-001", name: "Sitio Institucional Nexo", category: "corporativo", imageUrl: "assets/images/catalogo/corp-01.webp", features: ["Diseño responsive", "Cinco secciones", "Formulario de contacto"], description: "Sitio para empresa de servicios", unitPrice: 2499.00, active: true }. Este diccionario amplía el esquema actualmente implementado, que utiliza title y price y aún no almacena features como arreglo independiente.</w:t>
      </w:r>
    </w:p>
    <w:p>
      <w:pPr>
        <w:pStyle w:val="Heading2"/>
        <w:spacing w:after="150" w:before="220"/>
      </w:pPr>
      <w:r>
        <w:rPr>
          <w:rFonts w:ascii="Aptos Display" w:cs="Aptos Display" w:eastAsia="Aptos Display" w:hAnsi="Aptos Display"/>
          <w:b/>
          <w:bCs/>
          <w:color w:val="121212"/>
        </w:rPr>
        <w:t xml:space="preserve">6.4 Carrito, impuestos y totales</w:t>
      </w:r>
    </w:p>
    <w:p>
      <w:pPr>
        <w:spacing w:after="140" w:line="300"/>
      </w:pPr>
      <w:r>
        <w:rPr>
          <w:rFonts w:ascii="Aptos" w:cs="Aptos" w:eastAsia="Aptos" w:hAnsi="Aptos"/>
          <w:color w:val="121212"/>
          <w:sz w:val="21"/>
          <w:szCs w:val="21"/>
        </w:rPr>
        <w:t xml:space="preserve">El carrito debe permitir agregar producto, cambiar cantidad entre 1 y 10, eliminar líneas y recalcular importes automáticamente. La interfaz puede conservar temporalmente la selección en localStorage y sincronizarla con el servidor mediante X-Cart-Id. El servidor valida producto, cantidad y precio para impedir que el cliente altere el importe final.</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3000"/>
        <w:gridCol w:w="6300"/>
      </w:tblGrid>
      <w:tr>
        <w:trPr>
          <w:tblHeader/>
        </w:trPr>
        <w:tc>
          <w:tcPr>
            <w:tcW w:type="dxa" w:w="30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Cálculo</w:t>
            </w:r>
          </w:p>
        </w:tc>
        <w:tc>
          <w:tcPr>
            <w:tcW w:type="dxa" w:w="63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Fórmula</w:t>
            </w:r>
          </w:p>
        </w:tc>
      </w:tr>
      <w:tr>
        <w:tc>
          <w:tcPr>
            <w:tcW w:type="dxa" w:w="3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de línea</w:t>
            </w:r>
          </w:p>
        </w:tc>
        <w:tc>
          <w:tcPr>
            <w:tcW w:type="dxa" w:w="6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precioUnitario × cantidad</w:t>
            </w:r>
          </w:p>
        </w:tc>
      </w:tr>
      <w:tr>
        <w:tc>
          <w:tcPr>
            <w:tcW w:type="dxa" w:w="3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de orden</w:t>
            </w:r>
          </w:p>
        </w:tc>
        <w:tc>
          <w:tcPr>
            <w:tcW w:type="dxa" w:w="6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Σ subtotales de línea</w:t>
            </w:r>
          </w:p>
        </w:tc>
      </w:tr>
      <w:tr>
        <w:tc>
          <w:tcPr>
            <w:tcW w:type="dxa" w:w="3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Impuesto propuesto</w:t>
            </w:r>
          </w:p>
        </w:tc>
        <w:tc>
          <w:tcPr>
            <w:tcW w:type="dxa" w:w="6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 tasaIVA</w:t>
            </w:r>
          </w:p>
        </w:tc>
      </w:tr>
      <w:tr>
        <w:tc>
          <w:tcPr>
            <w:tcW w:type="dxa" w:w="3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Total general</w:t>
            </w:r>
          </w:p>
        </w:tc>
        <w:tc>
          <w:tcPr>
            <w:tcW w:type="dxa" w:w="6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 impuesto</w:t>
            </w:r>
          </w:p>
        </w:tc>
      </w:tr>
    </w:tbl>
    <w:p>
      <w:pPr>
        <w:spacing w:after="140" w:line="300"/>
      </w:pPr>
      <w:r>
        <w:rPr>
          <w:rFonts w:ascii="Aptos" w:cs="Aptos" w:eastAsia="Aptos" w:hAnsi="Aptos"/>
          <w:color w:val="121212"/>
          <w:sz w:val="21"/>
          <w:szCs w:val="21"/>
        </w:rPr>
        <w:t xml:space="preserve">Para los ejemplos se propone IVA del 16% como supuesto de México; la tasa debe confirmarse según el régimen fiscal y la jurisdicción del negocio. La versión actual calcula precio y total, pero todavía no persiste subtotal, tasa ni impuesto como campos independientes.</w:t>
      </w:r>
    </w:p>
    <w:p>
      <w:pPr>
        <w:pStyle w:val="Heading2"/>
        <w:spacing w:after="150" w:before="220"/>
      </w:pPr>
      <w:r>
        <w:rPr>
          <w:rFonts w:ascii="Aptos Display" w:cs="Aptos Display" w:eastAsia="Aptos Display" w:hAnsi="Aptos Display"/>
          <w:b/>
          <w:bCs/>
          <w:color w:val="121212"/>
        </w:rPr>
        <w:t xml:space="preserve">6.5 Pago simulado con dos métodos</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1900"/>
        <w:gridCol w:w="3900"/>
        <w:gridCol w:w="3500"/>
      </w:tblGrid>
      <w:tr>
        <w:trPr>
          <w:tblHeader/>
        </w:trPr>
        <w:tc>
          <w:tcPr>
            <w:tcW w:type="dxa" w:w="19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Método</w:t>
            </w:r>
          </w:p>
        </w:tc>
        <w:tc>
          <w:tcPr>
            <w:tcW w:type="dxa" w:w="39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Interfaz y validación</w:t>
            </w:r>
          </w:p>
        </w:tc>
        <w:tc>
          <w:tcPr>
            <w:tcW w:type="dxa" w:w="35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Persistencia y alcance</w:t>
            </w:r>
          </w:p>
        </w:tc>
      </w:tr>
      <w:tr>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Tarjeta crédito/débito</w:t>
            </w:r>
          </w:p>
        </w:tc>
        <w:tc>
          <w:tcPr>
            <w:tcW w:type="dxa" w:w="3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Campos de titular, número, vencimiento y CVV; validación de formato y campos requeridos en modo demostración.</w:t>
            </w:r>
          </w:p>
        </w:tc>
        <w:tc>
          <w:tcPr>
            <w:tcW w:type="dxa" w:w="3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No almacenar ni registrar número/CVV. Sin proveedor no se autoriza ni cobra la tarjeta; solo se simula el paso.</w:t>
            </w:r>
          </w:p>
        </w:tc>
      </w:tr>
      <w:tr>
        <w:tc>
          <w:tcPr>
            <w:tcW w:type="dxa" w:w="1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Transferencia o pasarela digital</w:t>
            </w:r>
          </w:p>
        </w:tc>
        <w:tc>
          <w:tcPr>
            <w:tcW w:type="dxa" w:w="39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Pantalla de instrucciones o selección de proveedor; captura opcional de referencia de operación.</w:t>
            </w:r>
          </w:p>
        </w:tc>
        <w:tc>
          <w:tcPr>
            <w:tcW w:type="dxa" w:w="35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Guardar método y estado de pedido, nunca credenciales bancarias. La conciliación requiere integración con proveedor real.</w:t>
            </w:r>
          </w:p>
        </w:tc>
      </w:tr>
    </w:tbl>
    <w:p>
      <w:pPr>
        <w:spacing w:after="140" w:line="300"/>
      </w:pPr>
      <w:r>
        <w:rPr>
          <w:rFonts w:ascii="Aptos" w:cs="Aptos" w:eastAsia="Aptos" w:hAnsi="Aptos"/>
          <w:color w:val="121212"/>
          <w:sz w:val="21"/>
          <w:szCs w:val="21"/>
        </w:rPr>
        <w:t xml:space="preserve">El checkout actual ofrece opciones ilustrativas, pero no procesa pagos ni captura los datos de tarjeta. Este requisito define una ampliación de interfaz simulada. Para pagos reales se debe integrar un proveedor certificado y no enviar datos de tarjeta al backend propio.</w:t>
      </w:r>
    </w:p>
    <w:p>
      <w:pPr>
        <w:pStyle w:val="Heading2"/>
        <w:spacing w:after="150" w:before="220"/>
      </w:pPr>
      <w:r>
        <w:rPr>
          <w:rFonts w:ascii="Aptos Display" w:cs="Aptos Display" w:eastAsia="Aptos Display" w:hAnsi="Aptos Display"/>
          <w:b/>
          <w:bCs/>
          <w:color w:val="121212"/>
        </w:rPr>
        <w:t xml:space="preserve">6.6 Estado de cumplimiento</w:t>
      </w:r>
    </w:p>
    <w:tbl>
      <w:tblPr>
        <w:tblW w:type="pct" w:w="5000"/>
        <w:tblBorders>
          <w:top w:val="single" w:color="D9D9D9" w:sz="4"/>
          <w:left w:val="single" w:color="D9D9D9" w:sz="4"/>
          <w:bottom w:val="single" w:color="D9D9D9" w:sz="4"/>
          <w:right w:val="single" w:color="D9D9D9" w:sz="4"/>
          <w:insideH w:val="single" w:color="D9D9D9" w:sz="4"/>
          <w:insideV w:val="single" w:color="D9D9D9" w:sz="4"/>
        </w:tblBorders>
      </w:tblPr>
      <w:tblGrid>
        <w:gridCol w:w="3300"/>
        <w:gridCol w:w="6000"/>
      </w:tblGrid>
      <w:tr>
        <w:trPr>
          <w:tblHeader/>
        </w:trPr>
        <w:tc>
          <w:tcPr>
            <w:tcW w:type="dxa" w:w="33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Requisito complementario</w:t>
            </w:r>
          </w:p>
        </w:tc>
        <w:tc>
          <w:tcPr>
            <w:tcW w:type="dxa" w:w="6000"/>
            <w:shd w:fill="121212" w:val="clear"/>
            <w:tcMar>
              <w:top w:type="dxa" w:w="90"/>
              <w:left w:type="dxa" w:w="110"/>
              <w:bottom w:type="dxa" w:w="90"/>
              <w:right w:type="dxa" w:w="110"/>
            </w:tcMar>
          </w:tcPr>
          <w:p>
            <w:pPr>
              <w:spacing w:after="0" w:line="250"/>
            </w:pPr>
            <w:r>
              <w:rPr>
                <w:rFonts w:ascii="Aptos" w:cs="Aptos" w:eastAsia="Aptos" w:hAnsi="Aptos"/>
                <w:b/>
                <w:bCs/>
                <w:color w:val="FFFFFF"/>
                <w:sz w:val="18"/>
                <w:szCs w:val="18"/>
              </w:rPr>
              <w:t xml:space="preserve">Estado observado en el repositorio</w:t>
            </w:r>
          </w:p>
        </w:tc>
      </w:tr>
      <w:tr>
        <w:tc>
          <w:tcPr>
            <w:tcW w:type="dxa" w:w="3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Logotipo oficial</w:t>
            </w:r>
          </w:p>
        </w:tc>
        <w:tc>
          <w:tcPr>
            <w:tcW w:type="dxa" w:w="6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Pendiente de incorporar por el propietario; la interfaz usa wordmark de texto.</w:t>
            </w:r>
          </w:p>
        </w:tc>
      </w:tr>
      <w:tr>
        <w:tc>
          <w:tcPr>
            <w:tcW w:type="dxa" w:w="3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Tres categorías, diez productos cada una</w:t>
            </w:r>
          </w:p>
        </w:tc>
        <w:tc>
          <w:tcPr>
            <w:tcW w:type="dxa" w:w="6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Matriz propuesta en esta sección; el código actual tiene seis plantillas base y categorías dinámicas diferentes. La carga real de 30 SKU queda pendiente.</w:t>
            </w:r>
          </w:p>
        </w:tc>
      </w:tr>
      <w:tr>
        <w:tc>
          <w:tcPr>
            <w:tcW w:type="dxa" w:w="3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Características como arreglo</w:t>
            </w:r>
          </w:p>
        </w:tc>
        <w:tc>
          <w:tcPr>
            <w:tcW w:type="dxa" w:w="6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Pendiente; el formulario y el JSON actuales guardan description como texto.</w:t>
            </w:r>
          </w:p>
        </w:tc>
      </w:tr>
      <w:tr>
        <w:tc>
          <w:tcPr>
            <w:tcW w:type="dxa" w:w="3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impuesto y total</w:t>
            </w:r>
          </w:p>
        </w:tc>
        <w:tc>
          <w:tcPr>
            <w:tcW w:type="dxa" w:w="6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Subtotal y total se calculan; el impuesto no está implementado como campo ni cálculo independiente.</w:t>
            </w:r>
          </w:p>
        </w:tc>
      </w:tr>
      <w:tr>
        <w:tc>
          <w:tcPr>
            <w:tcW w:type="dxa" w:w="33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Dos métodos de pago simulados</w:t>
            </w:r>
          </w:p>
        </w:tc>
        <w:tc>
          <w:tcPr>
            <w:tcW w:type="dxa" w:w="6000"/>
            <w:shd w:fill="FFFFFF" w:val="clear"/>
            <w:tcMar>
              <w:top w:type="dxa" w:w="90"/>
              <w:left w:type="dxa" w:w="110"/>
              <w:bottom w:type="dxa" w:w="90"/>
              <w:right w:type="dxa" w:w="110"/>
            </w:tcMar>
          </w:tcPr>
          <w:p>
            <w:pPr>
              <w:spacing w:after="0" w:line="250"/>
            </w:pPr>
            <w:r>
              <w:rPr>
                <w:rFonts w:ascii="Aptos" w:cs="Aptos" w:eastAsia="Aptos" w:hAnsi="Aptos"/>
                <w:b w:val="false"/>
                <w:bCs w:val="false"/>
                <w:color w:val="121212"/>
                <w:sz w:val="17"/>
                <w:szCs w:val="17"/>
              </w:rPr>
              <w:t xml:space="preserve">La UI tiene métodos ilustrativos, pero falta captura validada de tarjeta/transferencia. No existe proveedor real.</w:t>
            </w:r>
          </w:p>
        </w:tc>
      </w:tr>
    </w:tbl>
    <w:sectPr>
      <w:footerReference w:type="default" r:id="rId6"/>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666666"/>
        <w:sz w:val="16"/>
        <w:szCs w:val="16"/>
      </w:rPr>
      <w:t xml:space="preserve">NoûsCode · Documentación técnica · Página </w:t>
    </w:r>
    <w:r>
      <w:rPr>
        <w:rFonts w:ascii="Aptos" w:cs="Aptos" w:eastAsia="Aptos" w:hAnsi="Aptos"/>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21212"/>
        <w:sz w:val="21"/>
        <w:szCs w:val="21"/>
      </w:rPr>
    </w:rPrDefault>
    <w:pPrDefault>
      <w:pPr>
        <w:spacing w:after="14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50" w:before="380"/>
    </w:pPr>
    <w:rPr>
      <w:rFonts w:ascii="Aptos Display" w:cs="Aptos Display" w:eastAsia="Aptos Display" w:hAnsi="Aptos Display"/>
      <w:b/>
      <w:bCs/>
      <w:color w:val="121212"/>
      <w:sz w:val="32"/>
      <w:szCs w:val="32"/>
    </w:rPr>
  </w:style>
  <w:style w:type="paragraph" w:styleId="Heading2">
    <w:name w:val="Heading 2"/>
    <w:basedOn w:val="Normal"/>
    <w:next w:val="Normal"/>
    <w:qFormat/>
    <w:pPr>
      <w:spacing w:after="120" w:before="220"/>
    </w:pPr>
    <w:rPr>
      <w:rFonts w:ascii="Aptos Display" w:cs="Aptos Display" w:eastAsia="Aptos Display" w:hAnsi="Aptos Display"/>
      <w:b/>
      <w:bCs/>
      <w:color w:val="12121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NoûsCode</dc:title>
  <dc:subject>Arquitectura, persistencia JSON, API REST y panel de productos digitales</dc:subject>
  <dc:creator>NoûsCode</dc:creator>
  <cp:keywords>NoûsCode, Express, JSON, catálogo, productos digitales, API</cp:keywords>
  <cp:lastModifiedBy>Un-named</cp:lastModifiedBy>
  <cp:revision>1</cp:revision>
  <dcterms:created xsi:type="dcterms:W3CDTF">2026-10-05T05:46:01.251Z</dcterms:created>
  <dcterms:modified xsi:type="dcterms:W3CDTF">2026-10-05T05:46:01.252Z</dcterms:modified>
</cp:coreProperties>
</file>

<file path=docProps/custom.xml><?xml version="1.0" encoding="utf-8"?>
<Properties xmlns="http://schemas.openxmlformats.org/officeDocument/2006/custom-properties" xmlns:vt="http://schemas.openxmlformats.org/officeDocument/2006/docPropsVTypes"/>
</file>