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6C0" w:rsidRDefault="00F426C0" w:rsidP="00510F2F">
      <w:pPr>
        <w:spacing w:before="1600"/>
        <w:jc w:val="both"/>
      </w:pPr>
    </w:p>
    <w:p w:rsidR="00F426C0" w:rsidRDefault="00E85E68" w:rsidP="00510F2F">
      <w:pPr>
        <w:jc w:val="both"/>
      </w:pPr>
      <w:r>
        <w:rPr>
          <w:b/>
          <w:bCs/>
          <w:color w:val="1F4E5F"/>
          <w:spacing w:val="20"/>
          <w:sz w:val="32"/>
          <w:szCs w:val="32"/>
        </w:rPr>
        <w:t>WATERWEAVE-TIETÊ</w:t>
      </w:r>
    </w:p>
    <w:p w:rsidR="00F426C0" w:rsidRDefault="00E85E68" w:rsidP="00510F2F">
      <w:pPr>
        <w:spacing w:before="200" w:after="400"/>
        <w:jc w:val="both"/>
      </w:pPr>
      <w:r>
        <w:rPr>
          <w:i/>
          <w:iCs/>
          <w:color w:val="595959"/>
        </w:rPr>
        <w:t>Plataforma híbrida de gestão de recursos hídricos</w:t>
      </w:r>
    </w:p>
    <w:p w:rsidR="00F426C0" w:rsidRDefault="00E85E68" w:rsidP="00510F2F">
      <w:pPr>
        <w:spacing w:before="300"/>
        <w:jc w:val="both"/>
      </w:pPr>
      <w:r>
        <w:rPr>
          <w:b/>
          <w:bCs/>
          <w:sz w:val="40"/>
          <w:szCs w:val="40"/>
        </w:rPr>
        <w:t>Machine Learning aplicado à qualidade da água do Rio Tietê</w:t>
      </w:r>
    </w:p>
    <w:p w:rsidR="00F426C0" w:rsidRDefault="00E85E68" w:rsidP="00510F2F">
      <w:pPr>
        <w:spacing w:before="200" w:after="900"/>
        <w:jc w:val="both"/>
      </w:pPr>
      <w:r>
        <w:rPr>
          <w:color w:val="595959"/>
          <w:sz w:val="24"/>
          <w:szCs w:val="24"/>
        </w:rPr>
        <w:t>Fundamentos, metodologia e análise detalhada do modelo desenvolvido</w:t>
      </w:r>
    </w:p>
    <w:p w:rsidR="00F426C0" w:rsidRDefault="00E85E68" w:rsidP="00510F2F">
      <w:pPr>
        <w:spacing w:before="200"/>
        <w:jc w:val="both"/>
      </w:pPr>
      <w:r>
        <w:rPr>
          <w:b/>
          <w:bCs/>
        </w:rPr>
        <w:t>Relatório técnico</w:t>
      </w:r>
    </w:p>
    <w:p w:rsidR="00F426C0" w:rsidRDefault="00E85E68" w:rsidP="00510F2F">
      <w:pPr>
        <w:spacing w:before="100"/>
        <w:jc w:val="both"/>
      </w:pPr>
      <w:r>
        <w:t>Projeto WaterWeave-Water4All</w:t>
      </w:r>
    </w:p>
    <w:p w:rsidR="00F426C0" w:rsidRDefault="00E85E68" w:rsidP="00510F2F">
      <w:pPr>
        <w:spacing w:before="100"/>
        <w:jc w:val="both"/>
      </w:pPr>
      <w:r>
        <w:rPr>
          <w:color w:val="595959"/>
        </w:rPr>
        <w:t>Julho de 2026</w:t>
      </w:r>
    </w:p>
    <w:p w:rsidR="00F426C0" w:rsidRDefault="00E85E68" w:rsidP="00510F2F">
      <w:pPr>
        <w:jc w:val="both"/>
      </w:pPr>
      <w:r>
        <w:br w:type="page"/>
      </w:r>
    </w:p>
    <w:p w:rsidR="00F426C0" w:rsidRDefault="00E85E68" w:rsidP="00510F2F">
      <w:pPr>
        <w:pStyle w:val="Heading1"/>
        <w:jc w:val="both"/>
      </w:pPr>
      <w:r>
        <w:lastRenderedPageBreak/>
        <w:t>Sumário</w:t>
      </w:r>
    </w:p>
    <w:p w:rsidR="00F426C0" w:rsidRDefault="00E85E68" w:rsidP="00510F2F">
      <w:pPr>
        <w:spacing w:after="200"/>
        <w:jc w:val="both"/>
      </w:pPr>
      <w:r>
        <w:rPr>
          <w:i/>
          <w:iCs/>
          <w:color w:val="595959"/>
          <w:sz w:val="18"/>
          <w:szCs w:val="18"/>
        </w:rPr>
        <w:t>(Clique com o botão direito sobre o sumário e escolha “Atualizar campo” após abrir no Word para gerar os números de página.)</w:t>
      </w:r>
    </w:p>
    <w:sdt>
      <w:sdtPr>
        <w:alias w:val="Sumário"/>
        <w:id w:val="-195628096"/>
      </w:sdtPr>
      <w:sdtEndPr/>
      <w:sdtContent>
        <w:p w:rsidR="00F426C0" w:rsidRDefault="00E85E68" w:rsidP="00510F2F">
          <w:pPr>
            <w:jc w:val="both"/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:rsidR="00F426C0" w:rsidRDefault="00E85E68" w:rsidP="00510F2F">
          <w:pPr>
            <w:jc w:val="both"/>
          </w:pPr>
          <w:r>
            <w:fldChar w:fldCharType="end"/>
          </w:r>
        </w:p>
      </w:sdtContent>
    </w:sdt>
    <w:p w:rsidR="00F426C0" w:rsidRDefault="00E85E68" w:rsidP="00510F2F">
      <w:pPr>
        <w:jc w:val="both"/>
      </w:pPr>
      <w:r>
        <w:br w:type="page"/>
      </w:r>
    </w:p>
    <w:p w:rsidR="00F426C0" w:rsidRDefault="00E85E68" w:rsidP="00510F2F">
      <w:pPr>
        <w:pStyle w:val="Heading1"/>
        <w:jc w:val="both"/>
      </w:pPr>
      <w:r>
        <w:lastRenderedPageBreak/>
        <w:t>Introdução</w:t>
      </w:r>
    </w:p>
    <w:p w:rsidR="00F426C0" w:rsidRDefault="00E85E68" w:rsidP="00510F2F">
      <w:pPr>
        <w:spacing w:after="200" w:line="300" w:lineRule="auto"/>
        <w:jc w:val="both"/>
      </w:pPr>
      <w:r>
        <w:t>Este relatório explica, em duas partes, o Machine Learning (ML) usado no projeto Wate</w:t>
      </w:r>
      <w:r>
        <w:t>rWeave-Tietê. A Parte I apresenta os fundamentos gerais de Machine Learning — o que é, para que serve, como funciona, quais são os tipos e algoritmos, exemplos de uso, vantagens e desvantagens — como referência conceitual. A Parte II aplica esses conceitos</w:t>
      </w:r>
      <w:r>
        <w:t xml:space="preserve"> ao caso concreto do projeto: explica em detalhe o que o ML do WaterWeave-Tietê faz, em que dados e algoritmo é baseado, como foi treinado e validado, o que ele descobre sobre os determinantes da qualidade da água do Rio Tietê, e quais são suas limitações </w:t>
      </w:r>
      <w:r>
        <w:t>reconhecidas.</w:t>
      </w:r>
    </w:p>
    <w:p w:rsidR="00F426C0" w:rsidRDefault="00E85E68" w:rsidP="00510F2F">
      <w:pPr>
        <w:spacing w:after="200" w:line="300" w:lineRule="auto"/>
        <w:jc w:val="both"/>
      </w:pPr>
      <w:r>
        <w:t>A análise da Parte II foi construída a partir da leitura direta do código-fonte do projeto (módulos em src/waterweave/models/ml/ e src/waterweave/transform/), da suíte de testes automatizados (tests/) e da documentação técnica (README.md e do</w:t>
      </w:r>
      <w:r>
        <w:t>cstrings dos módulos), não de um resumo externo — cada afirmação técnica é rastreável a um arquivo específico do repositório.</w:t>
      </w:r>
    </w:p>
    <w:p w:rsidR="00F426C0" w:rsidRDefault="00E85E68" w:rsidP="00510F2F">
      <w:pPr>
        <w:jc w:val="both"/>
      </w:pPr>
      <w:r>
        <w:br w:type="page"/>
      </w:r>
    </w:p>
    <w:p w:rsidR="00F426C0" w:rsidRDefault="00E85E68" w:rsidP="00510F2F">
      <w:pPr>
        <w:pStyle w:val="Heading1"/>
        <w:jc w:val="both"/>
      </w:pPr>
      <w:r>
        <w:lastRenderedPageBreak/>
        <w:t>Parte I — Fundamentos de Machine Learning</w:t>
      </w:r>
    </w:p>
    <w:p w:rsidR="00F426C0" w:rsidRDefault="00E85E68" w:rsidP="00510F2F">
      <w:pPr>
        <w:pStyle w:val="Heading2"/>
        <w:jc w:val="both"/>
      </w:pPr>
      <w:r>
        <w:t>O que é Machine Learning?</w:t>
      </w:r>
    </w:p>
    <w:p w:rsidR="00F426C0" w:rsidRDefault="00E85E68" w:rsidP="00510F2F">
      <w:pPr>
        <w:spacing w:after="200" w:line="300" w:lineRule="auto"/>
        <w:jc w:val="both"/>
      </w:pPr>
      <w:r>
        <w:t>Machine Learning (aprendizado de máquina) é um ramo da intel</w:t>
      </w:r>
      <w:r>
        <w:t xml:space="preserve">igência artificial em que um sistema aprende padrões a partir de dados, em vez de seguir regras escritas manualmente por um programador. Num software tradicional, um humano define explicitamente a lógica ("se a chuva for maior que X e a vazão menor que Y, </w:t>
      </w:r>
      <w:r>
        <w:t>então..."); em Machine Learning, o humano fornece exemplos (dados históricos) e um algoritmo de aprendizado, e o próprio sistema ajusta seus parâmetros internos até que suas previsões se aproximem do resultado observado nos exemplos.</w:t>
      </w:r>
    </w:p>
    <w:p w:rsidR="00F426C0" w:rsidRDefault="00E85E68" w:rsidP="00510F2F">
      <w:pPr>
        <w:spacing w:after="200" w:line="300" w:lineRule="auto"/>
        <w:jc w:val="both"/>
      </w:pPr>
      <w:r>
        <w:t>O produto desse proces</w:t>
      </w:r>
      <w:r>
        <w:t>so de ajuste é chamado de modelo: uma função matemática (por vezes muito complexa, com milhares de parâmetros) capaz de receber novas entradas — nunca vistas durante o treino — e produzir uma previsão ou uma decisão consistente com os padrões aprendidos.</w:t>
      </w:r>
    </w:p>
    <w:p w:rsidR="00F426C0" w:rsidRDefault="00E85E68" w:rsidP="00510F2F">
      <w:pPr>
        <w:pStyle w:val="Heading2"/>
        <w:jc w:val="both"/>
      </w:pPr>
      <w:r>
        <w:t>Para que serve o Machine Learning?</w:t>
      </w:r>
    </w:p>
    <w:p w:rsidR="00F426C0" w:rsidRDefault="00E85E68" w:rsidP="00510F2F">
      <w:pPr>
        <w:spacing w:after="200" w:line="300" w:lineRule="auto"/>
        <w:jc w:val="both"/>
      </w:pPr>
      <w:r>
        <w:t>Machine Learning serve para automatizar tarefas que dependem de reconhecer padrões complexos em grandes volumes de dados — padrões difíceis ou inviáveis de codificar manualmente como regras fixas. Os usos mais comuns se a</w:t>
      </w:r>
      <w:r>
        <w:t>grupam em quatro finalidades: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Previsão: </w:t>
      </w:r>
      <w:r>
        <w:t>estimar um valor futuro ou desconhecido a partir de variáveis conhecidas (ex.: prever a qualidade da água do próximo ano a partir de vazão, chuva e uso do solo).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Classificação: </w:t>
      </w:r>
      <w:r>
        <w:t>atribuir uma categoria a uma observação</w:t>
      </w:r>
      <w:r>
        <w:t xml:space="preserve"> (ex.: classificar um trecho de rio como "bom", "crítico" etc.).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Detecção de padrões e agrupamento: </w:t>
      </w:r>
      <w:r>
        <w:t>encontrar estrutura ou semelhanças nos dados sem que ninguém tenha rotulado exemplos previamente.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Explicação/interpretação: </w:t>
      </w:r>
      <w:r>
        <w:t>identificar quais variáveis mais</w:t>
      </w:r>
      <w:r>
        <w:t xml:space="preserve"> influenciam um resultado, ajudando a entender causas prováveis, não só a prever o efeito.</w:t>
      </w:r>
    </w:p>
    <w:p w:rsidR="00F426C0" w:rsidRDefault="00E85E68" w:rsidP="00510F2F">
      <w:pPr>
        <w:pStyle w:val="Heading2"/>
        <w:jc w:val="both"/>
      </w:pPr>
      <w:r>
        <w:t>Como funciona o Machine Learning?</w:t>
      </w:r>
    </w:p>
    <w:p w:rsidR="00F426C0" w:rsidRDefault="00E85E68" w:rsidP="00510F2F">
      <w:pPr>
        <w:spacing w:after="200" w:line="300" w:lineRule="auto"/>
        <w:jc w:val="both"/>
      </w:pPr>
      <w:r>
        <w:t>Em linhas gerais, um projeto de Machine Learning segue um ciclo: (1) coletar e preparar dados; (2) escolher quais variáveis (featur</w:t>
      </w:r>
      <w:r>
        <w:t>es) serão usadas para explicar o fenômeno; (3) separar os dados em um conjunto de treino e um conjunto de teste; (4) escolher um algoritmo e ajustá-lo (treiná-lo) sobre o conjunto de treino; (5) avaliar o desempenho no conjunto de teste, que o modelo nunca</w:t>
      </w:r>
      <w:r>
        <w:t xml:space="preserve"> viu; (6) e, se o desempenho for satisfatório, usar o modelo em produção — sempre monitorando se ele continua válido conforme novos dados chegam.</w:t>
      </w:r>
    </w:p>
    <w:p w:rsidR="00F426C0" w:rsidRDefault="00E85E68" w:rsidP="00510F2F">
      <w:pPr>
        <w:spacing w:after="200" w:line="300" w:lineRule="auto"/>
        <w:jc w:val="both"/>
      </w:pPr>
      <w:r>
        <w:t>Um cuidado central desse ciclo é evitar vazamento de dados (data leakage): usar, mesmo que sem querer, informa</w:t>
      </w:r>
      <w:r>
        <w:t>ção do futuro ou do próprio resultado para "ajudar" a previsão durante o treino. Isso produz métricas de acerto artificialmente altas, que não se sustentam quando o modelo enfrenta dados realmente novos.</w:t>
      </w:r>
    </w:p>
    <w:p w:rsidR="000A033E" w:rsidRDefault="000A033E" w:rsidP="00510F2F">
      <w:pPr>
        <w:spacing w:after="200" w:line="300" w:lineRule="auto"/>
        <w:jc w:val="both"/>
      </w:pPr>
    </w:p>
    <w:p w:rsidR="00F426C0" w:rsidRDefault="00E85E68" w:rsidP="00510F2F">
      <w:pPr>
        <w:pStyle w:val="Heading3"/>
        <w:jc w:val="both"/>
      </w:pPr>
      <w:r>
        <w:lastRenderedPageBreak/>
        <w:t>Quais são os tipos de Machine Learning?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Aprendizado supervisionado: </w:t>
      </w:r>
      <w:r>
        <w:t>o modelo aprende a partir de exemplos rotulados, ou seja, pares (entrada, saída correta) — ex.: anos históricos de vazão/chuva/uso do solo (entrada) com o IQA medido naquele ano (saída). É o tipo mais usado quando existe históri</w:t>
      </w:r>
      <w:r>
        <w:t>co confiável do resultado que se quer prever, e é o tipo empregado no WaterWeave-Tietê.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Aprendizado não supervisionado: </w:t>
      </w:r>
      <w:r>
        <w:t>o modelo recebe dados sem rótulo e busca estrutura própria — agrupamentos (clustering), redução de dimensionalidade, detecção de anomali</w:t>
      </w:r>
      <w:r>
        <w:t>as.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Aprendizado por reforço: </w:t>
      </w:r>
      <w:r>
        <w:t>um agente aprende por tentativa e erro, recebendo recompensas ou penalidades por ações tomadas em um ambiente (ex.: otimização de operação de reservatórios).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Aprendizado semi-supervisionado: </w:t>
      </w:r>
      <w:r>
        <w:t>combina uma pequena quantidade de da</w:t>
      </w:r>
      <w:r>
        <w:t>dos rotulados com uma grande quantidade de dados não rotulados.</w:t>
      </w:r>
    </w:p>
    <w:p w:rsidR="00F426C0" w:rsidRDefault="00E85E68" w:rsidP="00510F2F">
      <w:pPr>
        <w:pStyle w:val="Heading3"/>
        <w:jc w:val="both"/>
      </w:pPr>
      <w:r>
        <w:t>Quais são os algoritmos de Machine Learning?</w:t>
      </w:r>
    </w:p>
    <w:p w:rsidR="00F426C0" w:rsidRDefault="00E85E68" w:rsidP="00510F2F">
      <w:pPr>
        <w:spacing w:after="200" w:line="300" w:lineRule="auto"/>
        <w:jc w:val="both"/>
      </w:pPr>
      <w:r>
        <w:t>Não existe um algoritmo universalmente melhor — a escolha depende do tipo de problema, do volume de dados disponível e da necessidade (ou não) de i</w:t>
      </w:r>
      <w:r>
        <w:t>nterpretar o resultado. Alguns dos algoritmos mais usados em problemas supervisionados de regressão/classificação: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026"/>
      </w:tblGrid>
      <w:tr w:rsidR="00F426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Algoritmo</w:t>
            </w:r>
          </w:p>
        </w:tc>
        <w:tc>
          <w:tcPr>
            <w:tcW w:w="36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Ideia central</w:t>
            </w:r>
          </w:p>
        </w:tc>
        <w:tc>
          <w:tcPr>
            <w:tcW w:w="30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Quando é preferido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Regressão linear/logística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Ajusta uma relação linear entre entradas e saída.</w:t>
            </w:r>
          </w:p>
        </w:tc>
        <w:tc>
          <w:tcPr>
            <w:tcW w:w="3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Relações simples, poucos dados, alta interpretabilidade.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Árvore de decisão</w:t>
            </w:r>
          </w:p>
        </w:tc>
        <w:tc>
          <w:tcPr>
            <w:tcW w:w="3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Divide os dados em regras sucessivas do tipo "se/então".</w:t>
            </w:r>
          </w:p>
        </w:tc>
        <w:tc>
          <w:tcPr>
            <w:tcW w:w="30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Interpretação direta, relações não lineares simples.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Random Forest (floresta aleatória)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Combina ("ensemble") muitas árvores de decisão treinadas em subamostras diferentes e tira a média/voto.</w:t>
            </w:r>
          </w:p>
        </w:tc>
        <w:tc>
          <w:tcPr>
            <w:tcW w:w="3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Poucos dados a moderados, relações não lineares, robustez a overfitting — algoritmo usado no WaterWeave-Tietê.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Gradient Boosting (XGBoost, LightGBM)</w:t>
            </w:r>
          </w:p>
        </w:tc>
        <w:tc>
          <w:tcPr>
            <w:tcW w:w="3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Combina árvores sequencialmente, cada uma corrigindo o erro da anterior.</w:t>
            </w:r>
          </w:p>
        </w:tc>
        <w:tc>
          <w:tcPr>
            <w:tcW w:w="30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Grandes volumes de dados tabulares, quando se busca desempenho máximo.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Redes neurais / Deep Learning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Camadas de unidades interconectadas que aprendem representações sucessivas dos dados.</w:t>
            </w:r>
          </w:p>
        </w:tc>
        <w:tc>
          <w:tcPr>
            <w:tcW w:w="3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Grandes volumes de dados, imagens, texto, séries muito complexas.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k-means</w:t>
            </w:r>
          </w:p>
        </w:tc>
        <w:tc>
          <w:tcPr>
            <w:tcW w:w="3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Agrupa observações em k grupos por proximidade.</w:t>
            </w:r>
          </w:p>
        </w:tc>
        <w:tc>
          <w:tcPr>
            <w:tcW w:w="30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Segmentação sem rótulos (não supervisionado).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SVM (máquinas de vetores de suporte)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Encontra a fronteira que melhor separa classes.</w:t>
            </w:r>
          </w:p>
        </w:tc>
        <w:tc>
          <w:tcPr>
            <w:tcW w:w="3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Classificação com poucos dados e margem de separação clara.</w:t>
            </w:r>
          </w:p>
        </w:tc>
      </w:tr>
    </w:tbl>
    <w:p w:rsidR="00F426C0" w:rsidRDefault="00E85E68" w:rsidP="00510F2F">
      <w:pPr>
        <w:pStyle w:val="Heading2"/>
        <w:jc w:val="both"/>
      </w:pPr>
      <w:r>
        <w:t>Quais são os exemplos de uso de Machine Learning?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t>Recomendação de produtos e conteúdo (streaming, e-commerce).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t>Diagnóstico médico assistido por imagem (radiologia, patologia).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t>Previsão de demanda, preços e detecção de fraude no setor financeiro.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t>Reconhecimento de voz e tradução automática.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lastRenderedPageBreak/>
        <w:t>Manutenção preditiva em equipamentos industriais.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t>Modelagem ambiental: prev</w:t>
      </w:r>
      <w:r>
        <w:t>isão de qualidade do ar e da água, monitoramento de desmatamento via satélite, previsão climática — categoria em que se insere o WaterWeave-Tietê.</w:t>
      </w:r>
    </w:p>
    <w:p w:rsidR="00F426C0" w:rsidRDefault="00E85E68" w:rsidP="00510F2F">
      <w:pPr>
        <w:pStyle w:val="Heading2"/>
        <w:jc w:val="both"/>
      </w:pPr>
      <w:r>
        <w:t>Quais são as vantagens do Machine Learning?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Encontra padrões que humanos não veriam: </w:t>
      </w:r>
      <w:r>
        <w:t>lida bem com relações nã</w:t>
      </w:r>
      <w:r>
        <w:t>o lineares e interações entre muitas variáveis simultaneamente.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Escala: </w:t>
      </w:r>
      <w:r>
        <w:t>uma vez treinado, um modelo pode gerar previsões para milhares de casos em segundos.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Melhora com mais dados: </w:t>
      </w:r>
      <w:r>
        <w:t>em geral, mais histórico de qualidade tende a melhorar a precisão do modelo.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Objetividade replicável: </w:t>
      </w:r>
      <w:r>
        <w:t>aplicado da mesma forma a todos os casos, sem variação de humor ou fadiga (embora possa herdar vieses dos dados de treino).</w:t>
      </w:r>
    </w:p>
    <w:p w:rsidR="00F426C0" w:rsidRDefault="00E85E68" w:rsidP="00510F2F">
      <w:pPr>
        <w:pStyle w:val="Heading2"/>
        <w:jc w:val="both"/>
      </w:pPr>
      <w:r>
        <w:t>Quais são as desvantagens do M</w:t>
      </w:r>
      <w:r>
        <w:t>achine Learning?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Depende da qualidade dos dados: </w:t>
      </w:r>
      <w:r>
        <w:t>dados incompletos, enviesados ou com erro de medição produzem modelos igualmente falhos ("garbage in, garbage out").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Risco de overfitting: </w:t>
      </w:r>
      <w:r>
        <w:t>um modelo pode "decorar" o conjunto de treino em vez de aprender um padrão que generaliza para dados novos.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Caixa-preta: </w:t>
      </w:r>
      <w:r>
        <w:t xml:space="preserve">modelos complexos (redes neurais profundas, em especial) podem ser difíceis de interpretar, dificultando explicar por que uma previsão </w:t>
      </w:r>
      <w:r>
        <w:t>específica foi feita.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Exige dados históricos suficientes: </w:t>
      </w:r>
      <w:r>
        <w:t>séries curtas ou com poucos eventos raros (ex.: poucos anos de seca extrema) limitam o que o modelo pode aprender sobre esses cenários.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Não garante causalidade: </w:t>
      </w:r>
      <w:r>
        <w:t>um modelo pode encontrar uma variável</w:t>
      </w:r>
      <w:r>
        <w:t xml:space="preserve"> fortemente associada ao resultado sem que exista relação de causa — exige cuidado ao interpretar "o que mais influencia" como "o que devemos mudar".</w:t>
      </w:r>
    </w:p>
    <w:p w:rsidR="00F426C0" w:rsidRDefault="00E85E68" w:rsidP="00510F2F">
      <w:pPr>
        <w:jc w:val="both"/>
      </w:pPr>
      <w:r>
        <w:br w:type="page"/>
      </w:r>
    </w:p>
    <w:p w:rsidR="00F426C0" w:rsidRDefault="00E85E68" w:rsidP="00510F2F">
      <w:pPr>
        <w:pStyle w:val="Heading1"/>
        <w:jc w:val="both"/>
      </w:pPr>
      <w:r>
        <w:lastRenderedPageBreak/>
        <w:t>Parte II — O Machine Learning do WaterWeave-Tietê</w:t>
      </w:r>
    </w:p>
    <w:p w:rsidR="00F426C0" w:rsidRDefault="00E85E68" w:rsidP="00510F2F">
      <w:pPr>
        <w:pStyle w:val="Heading2"/>
        <w:jc w:val="both"/>
      </w:pPr>
      <w:r>
        <w:t>1. Onde o ML se encaixa na plataforma</w:t>
      </w:r>
    </w:p>
    <w:p w:rsidR="00F426C0" w:rsidRDefault="00E85E68" w:rsidP="00510F2F">
      <w:pPr>
        <w:spacing w:after="200" w:line="300" w:lineRule="auto"/>
        <w:jc w:val="both"/>
      </w:pPr>
      <w:r>
        <w:t>O WaterWeave-Tie</w:t>
      </w:r>
      <w:r>
        <w:t>tê é uma plataforma híbrida com três motores de modelagem que consomem a mesma base de dados, mas respondem a perguntas diferentes: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626"/>
      </w:tblGrid>
      <w:tr w:rsidR="00F426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Motor</w:t>
            </w:r>
          </w:p>
        </w:tc>
        <w:tc>
          <w:tcPr>
            <w:tcW w:w="3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Natureza</w:t>
            </w:r>
          </w:p>
        </w:tc>
        <w:tc>
          <w:tcPr>
            <w:tcW w:w="26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Pergunta que responde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Biofísico (balanço hídrico + Streeter-Phelps)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Determinístico, baseado em equações da literatura hidrológica</w:t>
            </w:r>
          </w:p>
        </w:tc>
        <w:tc>
          <w:tcPr>
            <w:tcW w:w="26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"Dado um conjunto de regras físicas conhecidas, como o rio deveria se comportar?"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ABM — Modelo Baseado em Agentes (Mesa)</w:t>
            </w:r>
          </w:p>
        </w:tc>
        <w:tc>
          <w:tcPr>
            <w:tcW w:w="3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Simulação de decisões de 5 tipos de agentes (Comitê de Bacia, Indústria,</w:t>
            </w:r>
            <w:r>
              <w:rPr>
                <w:sz w:val="19"/>
                <w:szCs w:val="19"/>
              </w:rPr>
              <w:t xml:space="preserve"> Agricultor, Concessionária, Poder Público)</w:t>
            </w:r>
          </w:p>
        </w:tc>
        <w:tc>
          <w:tcPr>
            <w:tcW w:w="26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"Como cenários de política/uso do solo mudam o resultado ao longo do tempo?"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Machine Learning (RandomForestRegressor)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Estatístico, aprendido a partir do histórico observado</w:t>
            </w:r>
          </w:p>
        </w:tc>
        <w:tc>
          <w:tcPr>
            <w:tcW w:w="26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"O que o padrão histórico real diz sobre a relação entre vazão, chuva, uso do solo e qualidade da água — e qual é a melhor estimativa estatística para o próximo ano?"</w:t>
            </w:r>
          </w:p>
        </w:tc>
      </w:tr>
    </w:tbl>
    <w:p w:rsidR="00F426C0" w:rsidRDefault="00E85E68" w:rsidP="00510F2F">
      <w:pPr>
        <w:spacing w:after="200" w:line="300" w:lineRule="auto"/>
        <w:jc w:val="both"/>
      </w:pPr>
      <w:r>
        <w:t>O ML é o componente responsável especificamente por aprender, a partir de décadas de dado observado, quais parâmetros do ecossistema (vazão, chuva, uso do solo) explicam estatisticamente a qualidade da água — e por produzir previsões rápidas de curto prazo</w:t>
      </w:r>
      <w:r>
        <w:t xml:space="preserve"> sem precisar rodar uma simulação completa. Ele é implementado em src/waterweave/models/ml/ (arquivos features.py, train.py, predict_iqa.py, shap_analysis.py e comparacao_biofisico_ml.py).</w:t>
      </w:r>
    </w:p>
    <w:p w:rsidR="00F426C0" w:rsidRDefault="00E85E68" w:rsidP="00510F2F">
      <w:pPr>
        <w:pStyle w:val="Heading2"/>
        <w:jc w:val="both"/>
      </w:pPr>
      <w:r>
        <w:t>2. A base de dados: de onde vêm os dados usados pelo modelo</w:t>
      </w:r>
    </w:p>
    <w:p w:rsidR="00F426C0" w:rsidRDefault="00E85E68" w:rsidP="00510F2F">
      <w:pPr>
        <w:spacing w:after="200" w:line="300" w:lineRule="auto"/>
        <w:jc w:val="both"/>
      </w:pPr>
      <w:r>
        <w:t>O ML nã</w:t>
      </w:r>
      <w:r>
        <w:t>o lê as planilhas brutas diretamente. Ele consome a camada Gold de uma arquitetura em três camadas ("medallion"), implementada com tabelas Delta (deltalake):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800"/>
        <w:gridCol w:w="3426"/>
      </w:tblGrid>
      <w:tr w:rsidR="00F426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38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O que contém</w:t>
            </w:r>
          </w:p>
        </w:tc>
        <w:tc>
          <w:tcPr>
            <w:tcW w:w="34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Bronze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Espelho fiel de cada fonte bruta, com proveniência registrada</w:t>
            </w:r>
          </w:p>
        </w:tc>
        <w:tc>
          <w:tcPr>
            <w:tcW w:w="3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Planilhas DAEE de vazão/chuva por posto, export CETESB, MapBiomas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Silver</w:t>
            </w:r>
          </w:p>
        </w:tc>
        <w:tc>
          <w:tcPr>
            <w:tcW w:w="3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Schema único, limpo, na granularidade de posto/trecho</w:t>
            </w:r>
          </w:p>
        </w:tc>
        <w:tc>
          <w:tcPr>
            <w:tcW w:w="34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vazão e chuva mensais por posto; qualidade por trecho/ano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Gold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Agregações por trecho, prontas para consumo pelos modelos e pelo dashboard</w:t>
            </w:r>
          </w:p>
        </w:tc>
        <w:tc>
          <w:tcPr>
            <w:tcW w:w="3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feature_store_ml_anual (a tabela que o ML efetivamente treina)</w:t>
            </w:r>
          </w:p>
        </w:tc>
      </w:tr>
    </w:tbl>
    <w:p w:rsidR="00F426C0" w:rsidRDefault="00E85E68" w:rsidP="00510F2F">
      <w:pPr>
        <w:spacing w:after="200" w:line="300" w:lineRule="auto"/>
        <w:jc w:val="both"/>
      </w:pPr>
      <w:r>
        <w:t>As fontes de dados que alimentam essa base são heterogêneas — combinam medição em campo (in situ) e sensoriamento remoto (satélite):</w:t>
      </w:r>
    </w:p>
    <w:p w:rsidR="000A033E" w:rsidRDefault="000A033E" w:rsidP="00510F2F">
      <w:pPr>
        <w:spacing w:after="200" w:line="300" w:lineRule="auto"/>
        <w:jc w:val="both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8"/>
        <w:gridCol w:w="1763"/>
        <w:gridCol w:w="2745"/>
      </w:tblGrid>
      <w:tr w:rsidR="00F426C0" w:rsidTr="002D7A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8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Fonte</w:t>
            </w:r>
          </w:p>
        </w:tc>
        <w:tc>
          <w:tcPr>
            <w:tcW w:w="1763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745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Papel na base</w:t>
            </w:r>
          </w:p>
        </w:tc>
      </w:tr>
      <w:tr w:rsidR="00F426C0" w:rsidTr="002D7A18">
        <w:tblPrEx>
          <w:tblCellMar>
            <w:top w:w="0" w:type="dxa"/>
            <w:bottom w:w="0" w:type="dxa"/>
          </w:tblCellMar>
        </w:tblPrEx>
        <w:tc>
          <w:tcPr>
            <w:tcW w:w="45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2D7A18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CETESB (rede estadual de qualidade da água)</w:t>
            </w:r>
          </w:p>
        </w:tc>
        <w:tc>
          <w:tcPr>
            <w:tcW w:w="176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2D7A18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In situ, real</w:t>
            </w:r>
          </w:p>
        </w:tc>
        <w:tc>
          <w:tcPr>
            <w:tcW w:w="27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2D7A18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IQA, Oxigênio Dissolvido, DBO, metais pesados — 1978-2024, ~2,4 milhões de medições em 699 pontos do Estado de SP</w:t>
            </w:r>
          </w:p>
        </w:tc>
      </w:tr>
      <w:tr w:rsidR="00F426C0" w:rsidTr="002D7A18">
        <w:tblPrEx>
          <w:tblCellMar>
            <w:top w:w="0" w:type="dxa"/>
            <w:bottom w:w="0" w:type="dxa"/>
          </w:tblCellMar>
        </w:tblPrEx>
        <w:tc>
          <w:tcPr>
            <w:tcW w:w="4518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2D7A18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DAEE + ANA/SNIRH</w:t>
            </w:r>
          </w:p>
        </w:tc>
        <w:tc>
          <w:tcPr>
            <w:tcW w:w="1763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2D7A18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In situ, real</w:t>
            </w:r>
          </w:p>
        </w:tc>
        <w:tc>
          <w:tcPr>
            <w:tcW w:w="2745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2D7A18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Vazão e chuva por posto fluviométrico/pluviométrico</w:t>
            </w:r>
          </w:p>
        </w:tc>
      </w:tr>
      <w:tr w:rsidR="00F426C0" w:rsidTr="002D7A18">
        <w:tblPrEx>
          <w:tblCellMar>
            <w:top w:w="0" w:type="dxa"/>
            <w:bottom w:w="0" w:type="dxa"/>
          </w:tblCellMar>
        </w:tblPrEx>
        <w:tc>
          <w:tcPr>
            <w:tcW w:w="45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2D7A18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MapBiomas (Google Earth Engine)</w:t>
            </w:r>
          </w:p>
        </w:tc>
        <w:tc>
          <w:tcPr>
            <w:tcW w:w="176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2D7A18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Sensoriamento remoto (satélite), real</w:t>
            </w:r>
          </w:p>
        </w:tc>
        <w:tc>
          <w:tcPr>
            <w:tcW w:w="27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2D7A18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Percentual de área por classe de uso do solo (natural, agropecuária, urbano/industrial, água), 1985-2023</w:t>
            </w:r>
          </w:p>
        </w:tc>
      </w:tr>
      <w:tr w:rsidR="00F426C0" w:rsidTr="002D7A18">
        <w:tblPrEx>
          <w:tblCellMar>
            <w:top w:w="0" w:type="dxa"/>
            <w:bottom w:w="0" w:type="dxa"/>
          </w:tblCellMar>
        </w:tblPrEx>
        <w:tc>
          <w:tcPr>
            <w:tcW w:w="4518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2D7A18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Landsat / Earth Engine (NDVI, temperatura de superfície, proxy de turbidez)</w:t>
            </w:r>
          </w:p>
        </w:tc>
        <w:tc>
          <w:tcPr>
            <w:tcW w:w="1763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2D7A18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Sensoriamento remoto (satélite), real</w:t>
            </w:r>
          </w:p>
        </w:tc>
        <w:tc>
          <w:tcPr>
            <w:tcW w:w="2745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2D7A18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Indicadores espectrais por ponto de monitoramento, 1984-presente — hoje alimentam o mapa do dashboard, ainda não o treino do ML (ver Seção 11)</w:t>
            </w:r>
          </w:p>
        </w:tc>
      </w:tr>
      <w:tr w:rsidR="00F426C0" w:rsidTr="002D7A18">
        <w:tblPrEx>
          <w:tblCellMar>
            <w:top w:w="0" w:type="dxa"/>
            <w:bottom w:w="0" w:type="dxa"/>
          </w:tblCellMar>
        </w:tblPrEx>
        <w:tc>
          <w:tcPr>
            <w:tcW w:w="45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2D7A18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Planilha histórica de solo/sedimentos (1940-2025)</w:t>
            </w:r>
          </w:p>
        </w:tc>
        <w:tc>
          <w:tcPr>
            <w:tcW w:w="176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2D7A18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Simulado (proxy baseado em tendências)</w:t>
            </w:r>
          </w:p>
        </w:tc>
        <w:tc>
          <w:tcPr>
            <w:tcW w:w="27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2D7A18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Preenche os anos sem medição CETESB real (principalmente 1940-1977)</w:t>
            </w:r>
          </w:p>
        </w:tc>
      </w:tr>
      <w:tr w:rsidR="00F426C0" w:rsidTr="002D7A18">
        <w:tblPrEx>
          <w:tblCellMar>
            <w:top w:w="0" w:type="dxa"/>
            <w:bottom w:w="0" w:type="dxa"/>
          </w:tblCellMar>
        </w:tblPrEx>
        <w:tc>
          <w:tcPr>
            <w:tcW w:w="4518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2D7A18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ERA5 / CMIP6 (Copernicus Climate Data Store)</w:t>
            </w:r>
          </w:p>
        </w:tc>
        <w:tc>
          <w:tcPr>
            <w:tcW w:w="1763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2D7A18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Reanálise/projeção climática, real</w:t>
            </w:r>
          </w:p>
        </w:tc>
        <w:tc>
          <w:tcPr>
            <w:tcW w:w="2745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2D7A18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Calibração do fator de clima do ABM (não é preditora direta do ML hoje)</w:t>
            </w:r>
          </w:p>
        </w:tc>
      </w:tr>
    </w:tbl>
    <w:p w:rsidR="000A033E" w:rsidRDefault="000A033E" w:rsidP="00510F2F">
      <w:pPr>
        <w:pStyle w:val="Heading2"/>
        <w:jc w:val="both"/>
      </w:pPr>
      <w:bookmarkStart w:id="0" w:name="_GoBack"/>
      <w:bookmarkEnd w:id="0"/>
    </w:p>
    <w:tbl>
      <w:tblPr>
        <w:tblW w:w="9026" w:type="dxa"/>
        <w:tblBorders>
          <w:top w:val="single" w:sz="4" w:space="0" w:color="1F4E5F"/>
          <w:left w:val="single" w:sz="16" w:space="0" w:color="1F4E5F"/>
          <w:bottom w:val="single" w:sz="4" w:space="0" w:color="1F4E5F"/>
          <w:right w:val="single" w:sz="4" w:space="0" w:color="1F4E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D7A18" w:rsidTr="0084380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2D7A18" w:rsidRDefault="002D7A18" w:rsidP="00843805">
            <w:pPr>
              <w:spacing w:after="100"/>
              <w:jc w:val="both"/>
            </w:pPr>
            <w:r>
              <w:rPr>
                <w:b/>
                <w:bCs/>
                <w:color w:val="1F4E5F"/>
              </w:rPr>
              <w:t>Por que isso importa para a pergunta da pesquisa</w:t>
            </w:r>
          </w:p>
          <w:p w:rsidR="002D7A18" w:rsidRDefault="002D7A18" w:rsidP="00843805">
            <w:pPr>
              <w:spacing w:after="200" w:line="300" w:lineRule="auto"/>
              <w:jc w:val="both"/>
            </w:pPr>
            <w:r>
              <w:t>A proposta de pesquisa do projeto pede uma metodologia de ML que relacione estado do ecossistema (incluindo sensoriamento remoto) a serviços ecossistêmicos. O uso do solo real (via satélite/MapBiomas) já é preditora efetiva do modelo (Seção 4). Já os índices espectrais diretos (NDVI, turbidez-proxy, clorofila-a) têm pipeline de ingestão pronto, mas são deliberadamente mantidos fora do treino do ML até serem calibrados contra medição in situ — ver Seção 11 (Limitações).</w:t>
            </w:r>
          </w:p>
        </w:tc>
      </w:tr>
    </w:tbl>
    <w:p w:rsidR="002D7A18" w:rsidRDefault="002D7A18" w:rsidP="00510F2F">
      <w:pPr>
        <w:pStyle w:val="Heading2"/>
        <w:jc w:val="both"/>
      </w:pPr>
    </w:p>
    <w:p w:rsidR="000A033E" w:rsidRDefault="000A033E" w:rsidP="00510F2F">
      <w:pPr>
        <w:pStyle w:val="Heading2"/>
        <w:jc w:val="both"/>
      </w:pPr>
    </w:p>
    <w:p w:rsidR="002D7A18" w:rsidRDefault="002D7A18" w:rsidP="00510F2F">
      <w:pPr>
        <w:pStyle w:val="Heading2"/>
        <w:jc w:val="both"/>
      </w:pPr>
    </w:p>
    <w:p w:rsidR="002D7A18" w:rsidRDefault="002D7A18" w:rsidP="00510F2F">
      <w:pPr>
        <w:pStyle w:val="Heading2"/>
        <w:jc w:val="both"/>
      </w:pPr>
    </w:p>
    <w:p w:rsidR="000A033E" w:rsidRDefault="000A033E" w:rsidP="00510F2F">
      <w:pPr>
        <w:pStyle w:val="Heading2"/>
        <w:jc w:val="both"/>
      </w:pPr>
    </w:p>
    <w:p w:rsidR="00F426C0" w:rsidRDefault="00E85E68" w:rsidP="00510F2F">
      <w:pPr>
        <w:pStyle w:val="Heading2"/>
        <w:jc w:val="both"/>
      </w:pPr>
      <w:r>
        <w:lastRenderedPageBreak/>
        <w:t>3. Como o problema foi formulado como Machine Learning</w:t>
      </w:r>
    </w:p>
    <w:p w:rsidR="00F426C0" w:rsidRDefault="00E85E68" w:rsidP="00510F2F">
      <w:pPr>
        <w:spacing w:after="200" w:line="300" w:lineRule="auto"/>
        <w:jc w:val="both"/>
      </w:pPr>
      <w:r>
        <w:t>O ML do WaterWeave-Tietê é um problema de aprendizado supervisionado do tipo regressão: existe uma variável-alvo numérica conhecida no histórico (o valor que se quer prever), e o modelo aprende a funçã</w:t>
      </w:r>
      <w:r>
        <w:t>o que relaciona as variáveis preditoras a essa variável-alvo.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F426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58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Definição no projeto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Tipo de aprendizado</w:t>
            </w:r>
          </w:p>
        </w:tc>
        <w:tc>
          <w:tcPr>
            <w:tcW w:w="58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Supervisionado — regressão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Variáveis-alvo (o que é previsto)</w:t>
            </w:r>
          </w:p>
        </w:tc>
        <w:tc>
          <w:tcPr>
            <w:tcW w:w="58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IQA (Índice de Qualidade da Água, 0-100) e Oxigênio Dissolvido — OD (mg/L)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Unidade de observação</w:t>
            </w:r>
          </w:p>
        </w:tc>
        <w:tc>
          <w:tcPr>
            <w:tcW w:w="58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Um trecho do Tietê em um ano específico (não mês — ver Seção 4)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Trechos modelados</w:t>
            </w:r>
          </w:p>
        </w:tc>
        <w:tc>
          <w:tcPr>
            <w:tcW w:w="58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Alto Tietê (nascente, Salesópolis), Médio Tietê (Barra Bonita) e Baixo Tietê (foz no Rio Paraná, Itapura)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Escopo temporal do histórico</w:t>
            </w:r>
          </w:p>
        </w:tc>
        <w:tc>
          <w:tcPr>
            <w:tcW w:w="58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1940-2025, com predominância de dado real a partir de 1978 (início da série CETESB)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Algoritmo</w:t>
            </w:r>
          </w:p>
        </w:tc>
        <w:tc>
          <w:tcPr>
            <w:tcW w:w="58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RandomForestRegressor (scikit-learn) — um modelo independente por trecho e por variável-alvo</w:t>
            </w:r>
          </w:p>
        </w:tc>
      </w:tr>
    </w:tbl>
    <w:p w:rsidR="00F426C0" w:rsidRDefault="00E85E68" w:rsidP="00510F2F">
      <w:pPr>
        <w:pStyle w:val="Heading2"/>
        <w:jc w:val="both"/>
      </w:pPr>
      <w:r>
        <w:t>4. Engenharia de features: as variáveis que o modelo usa</w:t>
      </w:r>
    </w:p>
    <w:p w:rsidR="00F426C0" w:rsidRDefault="00E85E68" w:rsidP="00510F2F">
      <w:pPr>
        <w:spacing w:after="200" w:line="300" w:lineRule="auto"/>
        <w:jc w:val="both"/>
      </w:pPr>
      <w:r>
        <w:t>O conjunto de preditoras (features.py) foi corrigido em 2026-07 depois de uma auditoria interna do próprio time do projeto (documentada nas docstrings como "ACHADO DE AUDITORIA DE ML", numerada de 1 a 8) — o histórico dessa correção é relevante porque most</w:t>
      </w:r>
      <w:r>
        <w:t>ra que a granularidade das features não foi uma escolha arbitrária, mas uma correção de um problema real de vazamento de dados.</w:t>
      </w:r>
    </w:p>
    <w:p w:rsidR="00F426C0" w:rsidRDefault="00E85E68" w:rsidP="00510F2F">
      <w:pPr>
        <w:pStyle w:val="Heading3"/>
        <w:jc w:val="both"/>
      </w:pPr>
      <w:r>
        <w:t>4.1 O problema identificado: vazamento por repetição mensal</w:t>
      </w:r>
    </w:p>
    <w:p w:rsidR="00F426C0" w:rsidRDefault="00E85E68" w:rsidP="00510F2F">
      <w:pPr>
        <w:spacing w:after="200" w:line="300" w:lineRule="auto"/>
        <w:jc w:val="both"/>
      </w:pPr>
      <w:r>
        <w:t xml:space="preserve">A fonte original de qualidade da água (IQA/OD) é anual — CETESB não </w:t>
      </w:r>
      <w:r>
        <w:t>mede todo mês. A primeira versão do pipeline repetia esse valor anual nos 12 meses do ano para casar com a granularidade mensal de vazão/chuva. Isso fazia com que a feature "IQA do mês anterior" fosse, em 11 dos 12 meses, literalmente igual ao próprio valo</w:t>
      </w:r>
      <w:r>
        <w:t>r que o modelo deveria prever — o modelo "acertava" copiando um valor já conhecido, não aprendendo um padrão real.</w:t>
      </w:r>
    </w:p>
    <w:p w:rsidR="00F426C0" w:rsidRDefault="00E85E68" w:rsidP="00510F2F">
      <w:pPr>
        <w:spacing w:after="200" w:line="300" w:lineRule="auto"/>
        <w:jc w:val="both"/>
      </w:pPr>
      <w:r>
        <w:t>A correção foi migrar o treino para uma tabela anual dedicada (gold.feature_store_ml_anual, construída em transform/gold_features.py), com uma linha por (trecho, ano), sem repetição — os lags agora são em anos (ex.: IQA de 1, 2 e 3 anos atrás), não em mese</w:t>
      </w:r>
      <w:r>
        <w:t>s.</w:t>
      </w:r>
    </w:p>
    <w:p w:rsidR="000A033E" w:rsidRDefault="000A033E" w:rsidP="00510F2F">
      <w:pPr>
        <w:spacing w:after="200" w:line="300" w:lineRule="auto"/>
        <w:jc w:val="both"/>
      </w:pPr>
    </w:p>
    <w:p w:rsidR="000A033E" w:rsidRDefault="000A033E" w:rsidP="00510F2F">
      <w:pPr>
        <w:spacing w:after="200" w:line="300" w:lineRule="auto"/>
        <w:jc w:val="both"/>
      </w:pPr>
    </w:p>
    <w:p w:rsidR="000A033E" w:rsidRDefault="000A033E" w:rsidP="00510F2F">
      <w:pPr>
        <w:spacing w:after="200" w:line="300" w:lineRule="auto"/>
        <w:jc w:val="both"/>
      </w:pPr>
    </w:p>
    <w:p w:rsidR="000A033E" w:rsidRDefault="000A033E" w:rsidP="00510F2F">
      <w:pPr>
        <w:spacing w:after="200" w:line="300" w:lineRule="auto"/>
        <w:jc w:val="both"/>
      </w:pPr>
    </w:p>
    <w:p w:rsidR="000A033E" w:rsidRDefault="000A033E" w:rsidP="00510F2F">
      <w:pPr>
        <w:spacing w:after="200" w:line="300" w:lineRule="auto"/>
        <w:jc w:val="both"/>
      </w:pPr>
    </w:p>
    <w:p w:rsidR="00F426C0" w:rsidRDefault="00E85E68" w:rsidP="00510F2F">
      <w:pPr>
        <w:pStyle w:val="Heading3"/>
        <w:jc w:val="both"/>
      </w:pPr>
      <w:r>
        <w:lastRenderedPageBreak/>
        <w:t>4.2 Lista de preditoras (matriz de produção)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2226"/>
      </w:tblGrid>
      <w:tr w:rsidR="00F426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Preditora</w:t>
            </w:r>
          </w:p>
        </w:tc>
        <w:tc>
          <w:tcPr>
            <w:tcW w:w="4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2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Origem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ano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Ano-calendário — carrega a tendência secular de queda de IQA/OD identificada estatisticamente (teste de Mann-Kendall)</w:t>
            </w:r>
          </w:p>
        </w:tc>
        <w:tc>
          <w:tcPr>
            <w:tcW w:w="22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Derivada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vazao_m3s_medio</w:t>
            </w:r>
          </w:p>
        </w:tc>
        <w:tc>
          <w:tcPr>
            <w:tcW w:w="4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Vazão média anual do trecho (m³/s)</w:t>
            </w:r>
          </w:p>
        </w:tc>
        <w:tc>
          <w:tcPr>
            <w:tcW w:w="22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DAEE/ANA, in situ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chuva_mm_media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Chuva média anual do trecho (mm)</w:t>
            </w:r>
          </w:p>
        </w:tc>
        <w:tc>
          <w:tcPr>
            <w:tcW w:w="22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DAEE/ANA, in situ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pct_natural / pct_agropecuaria / pct_urbano_industrial / pct_agua</w:t>
            </w:r>
          </w:p>
        </w:tc>
        <w:tc>
          <w:tcPr>
            <w:tcW w:w="4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Percentual de área do trecho em cada macrocategoria de uso do solo</w:t>
            </w:r>
          </w:p>
        </w:tc>
        <w:tc>
          <w:tcPr>
            <w:tcW w:w="22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MapBiomas, sensoriamento remoto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iqa_lag1a / lag2a / lag3a / média móvel 5a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IQA de 1, 2 e 3 anos atrás e média móvel de 5 anos</w:t>
            </w:r>
          </w:p>
        </w:tc>
        <w:tc>
          <w:tcPr>
            <w:tcW w:w="22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Derivada do próprio alvo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od_mg_l_lag1a / lag2a / lag3a / média móvel 5a</w:t>
            </w:r>
          </w:p>
        </w:tc>
        <w:tc>
          <w:tcPr>
            <w:tcW w:w="4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Mesma lógica acima, para Oxigênio Dissolvido</w:t>
            </w:r>
          </w:p>
        </w:tc>
        <w:tc>
          <w:tcPr>
            <w:tcW w:w="22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Derivada do próprio alvo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trecho_id (categórica)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Identifica o trecho — usada apenas na matriz de referência; os modelos de produção são um por trecho (ver Seção 5.2)</w:t>
            </w:r>
          </w:p>
        </w:tc>
        <w:tc>
          <w:tcPr>
            <w:tcW w:w="22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Derivada</w:t>
            </w:r>
          </w:p>
        </w:tc>
      </w:tr>
    </w:tbl>
    <w:p w:rsidR="00F426C0" w:rsidRDefault="00E85E68" w:rsidP="00510F2F">
      <w:pPr>
        <w:spacing w:after="200" w:line="300" w:lineRule="auto"/>
        <w:jc w:val="both"/>
      </w:pPr>
      <w:r>
        <w:t>Uma decisão deliberada: o mesmo conjunto de preditoras é usado tanto para prever IQA quanto OD (incluindo os lags da outra variável) — as duas têm correlação de Pearson de 0,96 no histórico real, então os lags de uma ajudam genuinamente a prever a outra.</w:t>
      </w:r>
    </w:p>
    <w:p w:rsidR="00F426C0" w:rsidRDefault="00E85E68" w:rsidP="00510F2F">
      <w:pPr>
        <w:pStyle w:val="Heading3"/>
        <w:jc w:val="both"/>
      </w:pPr>
      <w:r>
        <w:t>4</w:t>
      </w:r>
      <w:r>
        <w:t>.3 Exceção documentada: vazão do Baixo Tietê</w:t>
      </w:r>
    </w:p>
    <w:p w:rsidR="00F426C0" w:rsidRDefault="00E85E68" w:rsidP="00510F2F">
      <w:pPr>
        <w:spacing w:after="200" w:line="300" w:lineRule="auto"/>
        <w:jc w:val="both"/>
      </w:pPr>
      <w:r>
        <w:t>A auditoria de qualidade de dados hidrológicos encontrou uma inconsistência estrutural na série de vazão do Baixo Tietê (curva de dupla massa com quebra abrupta por volta de 1980; razão entre vazão de cheia e de</w:t>
      </w:r>
      <w:r>
        <w:t xml:space="preserve"> estiagem muito fora do padrão dos outros dois trechos) — sintoma de mistura de postos com escalas diferentes ao longo do tempo, não um regime hidrológico real. Por isso, vazao_m3s_medio é removida das preditoras somente para o modelo do Baixo Tietê (TRECH</w:t>
      </w:r>
      <w:r>
        <w:t>OS_SEM_VAZAO_CONFIAVEL em features.py); chuva_mm_media não tem esse problema e permanece nos três trechos.</w:t>
      </w:r>
    </w:p>
    <w:p w:rsidR="00F426C0" w:rsidRDefault="00E85E68" w:rsidP="00510F2F">
      <w:pPr>
        <w:pStyle w:val="Heading3"/>
        <w:jc w:val="both"/>
      </w:pPr>
      <w:r>
        <w:t>4.4 Uma segunda matriz: preditoras "drivers" sem lags</w:t>
      </w:r>
    </w:p>
    <w:p w:rsidR="00F426C0" w:rsidRDefault="00E85E68" w:rsidP="00510F2F">
      <w:pPr>
        <w:spacing w:after="200" w:line="300" w:lineRule="auto"/>
        <w:jc w:val="both"/>
      </w:pPr>
      <w:r>
        <w:t>Existe uma segunda matriz de features (PREDITORAS_DRIVERS_ANUAL), usada apenas para interpretab</w:t>
      </w:r>
      <w:r>
        <w:t>ilidade (Seção 7), não para o modelo de produção: contém somente ano, vazão, chuva e uso do solo — sem nenhum lag do próprio alvo. O motivo está explicado na Seção 7.</w:t>
      </w:r>
    </w:p>
    <w:p w:rsidR="000A033E" w:rsidRDefault="000A033E" w:rsidP="00510F2F">
      <w:pPr>
        <w:spacing w:after="200" w:line="300" w:lineRule="auto"/>
        <w:jc w:val="both"/>
      </w:pPr>
    </w:p>
    <w:p w:rsidR="000A033E" w:rsidRDefault="000A033E" w:rsidP="00510F2F">
      <w:pPr>
        <w:spacing w:after="200" w:line="300" w:lineRule="auto"/>
        <w:jc w:val="both"/>
      </w:pPr>
    </w:p>
    <w:p w:rsidR="000A033E" w:rsidRDefault="000A033E" w:rsidP="00510F2F">
      <w:pPr>
        <w:spacing w:after="200" w:line="300" w:lineRule="auto"/>
        <w:jc w:val="both"/>
      </w:pPr>
    </w:p>
    <w:p w:rsidR="000A033E" w:rsidRDefault="000A033E" w:rsidP="00510F2F">
      <w:pPr>
        <w:spacing w:after="200" w:line="300" w:lineRule="auto"/>
        <w:jc w:val="both"/>
      </w:pPr>
    </w:p>
    <w:p w:rsidR="000A033E" w:rsidRDefault="000A033E" w:rsidP="00510F2F">
      <w:pPr>
        <w:spacing w:after="200" w:line="300" w:lineRule="auto"/>
        <w:jc w:val="both"/>
      </w:pPr>
    </w:p>
    <w:p w:rsidR="00F426C0" w:rsidRDefault="00E85E68" w:rsidP="00510F2F">
      <w:pPr>
        <w:pStyle w:val="Heading2"/>
        <w:jc w:val="both"/>
      </w:pPr>
      <w:r>
        <w:lastRenderedPageBreak/>
        <w:t>5. O algoritmo: Random Forest, e por que essa escolha</w:t>
      </w:r>
    </w:p>
    <w:p w:rsidR="00F426C0" w:rsidRDefault="00E85E68" w:rsidP="00510F2F">
      <w:pPr>
        <w:pStyle w:val="Heading3"/>
        <w:jc w:val="both"/>
      </w:pPr>
      <w:r>
        <w:t>5.1 O que é um Random Forest</w:t>
      </w:r>
    </w:p>
    <w:p w:rsidR="00F426C0" w:rsidRDefault="00E85E68" w:rsidP="00510F2F">
      <w:pPr>
        <w:spacing w:after="200" w:line="300" w:lineRule="auto"/>
        <w:jc w:val="both"/>
      </w:pPr>
      <w:r>
        <w:t>Um Ran</w:t>
      </w:r>
      <w:r>
        <w:t>dom Forest é um ensemble ("floresta") de muitas árvores de decisão. Cada árvore é treinada sobre uma amostra levemente diferente dos dados (bootstrap) e, a cada divisão, só considera um subconjunto aleatório das variáveis. A previsão final é a média das pr</w:t>
      </w:r>
      <w:r>
        <w:t>evisões de todas as árvores da floresta. Essa combinação reduz a variância que uma única árvore de decisão teria (uma árvore isolada tende a se ajustar demais aos dados de treino).</w:t>
      </w:r>
    </w:p>
    <w:p w:rsidR="00F426C0" w:rsidRDefault="00E85E68" w:rsidP="00510F2F">
      <w:pPr>
        <w:pStyle w:val="Heading3"/>
        <w:jc w:val="both"/>
      </w:pPr>
      <w:r>
        <w:t>5.2 Por que Random Forest, e não outro algoritmo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Volume de dados pequeno: </w:t>
      </w:r>
      <w:r>
        <w:t>c</w:t>
      </w:r>
      <w:r>
        <w:t>ada modelo trecho/alvo treina sobre aproximadamente 35-65 anos de dado real — insuficiente para os algoritmos de deep learning, que exigem milhares de exemplos.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Relações não lineares: </w:t>
      </w:r>
      <w:r>
        <w:t>a relação entre vazão/chuva/uso do solo e qualidade da água não é necess</w:t>
      </w:r>
      <w:r>
        <w:t>ariamente linear (ex.: efeito de diluição satura em vazões muito altas) — um Random Forest captura isso sem exigir que o analista especifique a forma da curva, como uma regressão linear exigiria.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Robustez a overfitting em dataset pequeno: </w:t>
      </w:r>
      <w:r>
        <w:t>comparado a Gradi</w:t>
      </w:r>
      <w:r>
        <w:t>ent Boosting, tende a superajustar menos quando há poucos exemplos, porque cada árvore vê apenas uma amostra e um subconjunto de variáveis.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Compatibilidade com interpretabilidade exata: </w:t>
      </w:r>
      <w:r>
        <w:t>modelos baseados em árvore permitem o uso de shap.TreeExplainer, que c</w:t>
      </w:r>
      <w:r>
        <w:t>alcula a contribuição de cada variável para cada previsão de forma exata e rápida — essencial para a Seção 7 (identificação dos determinantes), diferente de redes neurais, que exigiriam explicadores aproximados.</w:t>
      </w:r>
    </w:p>
    <w:p w:rsidR="00F426C0" w:rsidRDefault="00E85E68" w:rsidP="00510F2F">
      <w:pPr>
        <w:pStyle w:val="Heading3"/>
        <w:jc w:val="both"/>
      </w:pPr>
      <w:r>
        <w:t>5.3 Um modelo por trecho — não um modelo único para o rio inteiro</w:t>
      </w:r>
    </w:p>
    <w:p w:rsidR="00F426C0" w:rsidRDefault="00E85E68" w:rsidP="00510F2F">
      <w:pPr>
        <w:spacing w:after="200" w:line="300" w:lineRule="auto"/>
        <w:jc w:val="both"/>
      </w:pPr>
      <w:r>
        <w:t>Uma decisão importante, também fruto de auditoria: um teste de generalização cruzada entre trechos mostrou R² negativo (pior que simplesmente prever a média) em toda transferência entre Alto</w:t>
      </w:r>
      <w:r>
        <w:t xml:space="preserve">, Médio e Baixo Tietê — a relação entre vazão/chuva/uso do solo e qualidade da água muda de patamar e de inclinação entre os trechos (o que é esperado: são realidades hidrológicas e de ocupação humana muito diferentes ao longo de mais de 1.000 km de rio). </w:t>
      </w:r>
      <w:r>
        <w:t>Um único modelo, com o trecho apenas como mais uma variável categórica, estava tentando aprender três relações distintas ao mesmo tempo e falhando nas três. A correção foi treinar seis modelos independentes: um por (trecho × alvo) = 3 trechos × 2 alvos (IQ</w:t>
      </w:r>
      <w:r>
        <w:t>A, OD).</w:t>
      </w:r>
    </w:p>
    <w:p w:rsidR="00F426C0" w:rsidRDefault="00E85E68" w:rsidP="00510F2F">
      <w:pPr>
        <w:pStyle w:val="Heading2"/>
        <w:jc w:val="both"/>
      </w:pPr>
      <w:r>
        <w:t>6. Metodologia de treino e validação</w:t>
      </w:r>
    </w:p>
    <w:p w:rsidR="00F426C0" w:rsidRDefault="00E85E68" w:rsidP="00510F2F">
      <w:pPr>
        <w:spacing w:after="200" w:line="300" w:lineRule="auto"/>
        <w:jc w:val="both"/>
      </w:pPr>
      <w:r>
        <w:t>O treino (models/ml/train.py) segue um protocolo com vários mecanismos deliberados contra os erros mais comuns de ML aplicado a séries temporais curtas — cada um documentado no código como resposta a um problema real encontrado na auditoria de 2026-07.</w:t>
      </w:r>
    </w:p>
    <w:p w:rsidR="00F426C0" w:rsidRDefault="00E85E68" w:rsidP="00510F2F">
      <w:pPr>
        <w:pStyle w:val="Heading3"/>
        <w:jc w:val="both"/>
      </w:pPr>
      <w:r>
        <w:t>6.1</w:t>
      </w:r>
      <w:r>
        <w:t xml:space="preserve"> Busca de hiperparâmetros (GridSearchCV)</w:t>
      </w:r>
    </w:p>
    <w:p w:rsidR="00F426C0" w:rsidRDefault="00E85E68" w:rsidP="00510F2F">
      <w:pPr>
        <w:spacing w:after="200" w:line="300" w:lineRule="auto"/>
        <w:jc w:val="both"/>
      </w:pPr>
      <w:r>
        <w:t>Antes da correção, os hiperparâmetros da floresta (número de árvores, profundidade máxima) eram fixos "no olho" para todos os modelos. A versão atual busca, para cada modelo, a melhor combinação dentro de uma grade,</w:t>
      </w:r>
      <w:r>
        <w:t xml:space="preserve"> usando validação cruzada de 5 folds otimizando o erro absoluto médio (MAE):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26"/>
      </w:tblGrid>
      <w:tr w:rsidR="00F426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Hiperparâmetro</w:t>
            </w:r>
          </w:p>
        </w:tc>
        <w:tc>
          <w:tcPr>
            <w:tcW w:w="3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Valores testados</w:t>
            </w:r>
          </w:p>
        </w:tc>
        <w:tc>
          <w:tcPr>
            <w:tcW w:w="36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n_estimators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100, 200, 300</w:t>
            </w:r>
          </w:p>
        </w:tc>
        <w:tc>
          <w:tcPr>
            <w:tcW w:w="36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Número de árvores na floresta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max_depth</w:t>
            </w:r>
          </w:p>
        </w:tc>
        <w:tc>
          <w:tcPr>
            <w:tcW w:w="3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3, 4, 6, sem limite</w:t>
            </w:r>
          </w:p>
        </w:tc>
        <w:tc>
          <w:tcPr>
            <w:tcW w:w="36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Profundidade máxima de cada árvore (limita complexidade)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min_samples_leaf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1, 2, 4</w:t>
            </w:r>
          </w:p>
        </w:tc>
        <w:tc>
          <w:tcPr>
            <w:tcW w:w="36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Mínimo de exemplos por folha (evita folhas de 1 amostra — sintoma clássico de overfitting)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max_features</w:t>
            </w:r>
          </w:p>
        </w:tc>
        <w:tc>
          <w:tcPr>
            <w:tcW w:w="3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raiz quadrada do nº de features, 50%, 100%</w:t>
            </w:r>
          </w:p>
        </w:tc>
        <w:tc>
          <w:tcPr>
            <w:tcW w:w="36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Quantas variáveis cada divisão de árvore considera</w:t>
            </w:r>
          </w:p>
        </w:tc>
      </w:tr>
    </w:tbl>
    <w:p w:rsidR="00F426C0" w:rsidRDefault="00E85E68" w:rsidP="00510F2F">
      <w:pPr>
        <w:spacing w:after="200" w:line="300" w:lineRule="auto"/>
        <w:jc w:val="both"/>
      </w:pPr>
      <w:r>
        <w:t>A grade é deliberadamente modesta: com cerca de 65 linhas de treino por trecho, uma grade muito grande encontraria combinações que se ajustam ao ruído da validação cruzada, não um padrão real generalizável.</w:t>
      </w:r>
    </w:p>
    <w:p w:rsidR="00F426C0" w:rsidRDefault="00E85E68" w:rsidP="00510F2F">
      <w:pPr>
        <w:pStyle w:val="Heading3"/>
        <w:jc w:val="both"/>
      </w:pPr>
      <w:r>
        <w:t>6.2 Separação treino/teste por ano, nunca aleatór</w:t>
      </w:r>
      <w:r>
        <w:t>ia</w:t>
      </w:r>
    </w:p>
    <w:p w:rsidR="00F426C0" w:rsidRDefault="00E85E68" w:rsidP="00510F2F">
      <w:pPr>
        <w:spacing w:after="200" w:line="300" w:lineRule="auto"/>
        <w:jc w:val="both"/>
      </w:pPr>
      <w:r>
        <w:t>O corte entre treino e teste é feito por ano-calendário (ano &lt; 2015 vira treino; ano ≥ 2015 vira teste), nunca por sorteio aleatório de linhas. Isso é essencial em séries temporais: um split aleatório poderia colocar o ano de 2010 no teste e 2011 e 2012</w:t>
      </w:r>
      <w:r>
        <w:t xml:space="preserve"> no treino, permitindo ao modelo "ver o futuro" através dos lags — um vazamento temporal clássico.</w:t>
      </w:r>
    </w:p>
    <w:p w:rsidR="00F426C0" w:rsidRDefault="00E85E68" w:rsidP="00510F2F">
      <w:pPr>
        <w:pStyle w:val="Heading3"/>
        <w:jc w:val="both"/>
      </w:pPr>
      <w:r>
        <w:t>6.3 Validação walk-forward (janela expansiva)</w:t>
      </w:r>
    </w:p>
    <w:p w:rsidR="00F426C0" w:rsidRDefault="00E85E68" w:rsidP="00510F2F">
      <w:pPr>
        <w:spacing w:after="200" w:line="300" w:lineRule="auto"/>
        <w:jc w:val="both"/>
      </w:pPr>
      <w:r>
        <w:t>Um único corte treino/teste, com apenas ~65 anos de dado por trecho, deixa poucos anos de teste independentes —</w:t>
      </w:r>
      <w:r>
        <w:t xml:space="preserve"> a métrica reportada pode depender de sorte (o teste caiu num período fácil ou difícil). A validação walk-forward corrige isso: para cada ano candidato a partir de 2015, o modelo é treinado (com nova busca de hiperparâmetros) usando apenas os anos estritam</w:t>
      </w:r>
      <w:r>
        <w:t xml:space="preserve">ente anteriores, e testado naquele ano — o processo se repete avançando a janela ano a ano, nunca deixando informação do futuro vazar para o passado. O resultado é um conjunto de "folds" que mostra a estabilidade do desempenho do modelo ao longo do tempo, </w:t>
      </w:r>
      <w:r>
        <w:t>não apenas um número isolado. Este walk-forward é diagnóstico (mede confiabilidade); o modelo efetivamente salvo em produção continua sendo o do corte único, treinado sobre o máximo de histórico disponível.</w:t>
      </w:r>
    </w:p>
    <w:p w:rsidR="00F426C0" w:rsidRDefault="00E85E68" w:rsidP="00510F2F">
      <w:pPr>
        <w:pStyle w:val="Heading3"/>
        <w:jc w:val="both"/>
      </w:pPr>
      <w:r>
        <w:t>6.4 Baseline de persistência — o modelo é compara</w:t>
      </w:r>
      <w:r>
        <w:t>do contra o "não fazer nada"</w:t>
      </w:r>
    </w:p>
    <w:p w:rsidR="00F426C0" w:rsidRDefault="00E85E68" w:rsidP="00510F2F">
      <w:pPr>
        <w:spacing w:after="200" w:line="300" w:lineRule="auto"/>
        <w:jc w:val="both"/>
      </w:pPr>
      <w:r>
        <w:t>Em qualquer série com autocorrelação temporal, o valor do ano anterior já é, sozinho, um preditor razoavelmente forte ("o rio de amanhã se parece muito com o rio de hoje"). Por isso, cada modelo é comparado contra esse baseline</w:t>
      </w:r>
      <w:r>
        <w:t xml:space="preserve"> trivial (previsto = valor do ano anterior) no mesmo conjunto de teste. O pipeline calcula a redução percentual de erro do Random Forest sobre esse baseline e registra um aviso sempre que a melhora não atinge uma margem mínima de 5% — um sinal explícito de</w:t>
      </w:r>
      <w:r>
        <w:t xml:space="preserve"> que, naquele caso, o modelo pode estar apenas reproduzindo a inércia da série, não agregando informação genuína das demais variáveis.</w:t>
      </w:r>
    </w:p>
    <w:p w:rsidR="00F426C0" w:rsidRDefault="00E85E68" w:rsidP="00510F2F">
      <w:pPr>
        <w:pStyle w:val="Heading3"/>
        <w:jc w:val="both"/>
      </w:pPr>
      <w:r>
        <w:t>6.5 Separação entre dado real (observado) e dado simulado no treino</w:t>
      </w:r>
    </w:p>
    <w:p w:rsidR="00F426C0" w:rsidRDefault="00E85E68" w:rsidP="00510F2F">
      <w:pPr>
        <w:spacing w:after="200" w:line="300" w:lineRule="auto"/>
        <w:jc w:val="both"/>
      </w:pPr>
      <w:r>
        <w:t xml:space="preserve">Cerca de 48% dos trecho-anos de qualidade da água no </w:t>
      </w:r>
      <w:r>
        <w:t>histórico completo (1940-2025) vêm de uma planilha simulada — um proxy baseado em tendências, usado para preencher os anos anteriores a 1978 (antes do início da série CETESB) e lacunas pontuais recentes. Treinar sobre esse alvo misto ensinaria o modelo, em</w:t>
      </w:r>
      <w:r>
        <w:t xml:space="preserve"> quase metade dos casos, o padrão de um gerador sintético, não hidrologia real. Por isso, por padrão, o treino </w:t>
      </w:r>
      <w:r>
        <w:lastRenderedPageBreak/>
        <w:t>usa somente linhas com fonte_tipo = "observado" (dado real da CETESB) — há histórico real suficiente por trecho (35 a 45 anos) para isso não esva</w:t>
      </w:r>
      <w:r>
        <w:t>ziar o treino. As métricas de teste também são reportadas separadamente para dado real e simulado, para deixar visível se o próprio conjunto de teste está contaminado.</w:t>
      </w:r>
    </w:p>
    <w:p w:rsidR="00F426C0" w:rsidRDefault="00E85E68" w:rsidP="00510F2F">
      <w:pPr>
        <w:pStyle w:val="Heading3"/>
        <w:jc w:val="both"/>
      </w:pPr>
      <w:r>
        <w:t>6.6 Métricas de avaliação</w:t>
      </w:r>
    </w:p>
    <w:p w:rsidR="00F426C0" w:rsidRDefault="00E85E68" w:rsidP="00510F2F">
      <w:pPr>
        <w:spacing w:after="200" w:line="300" w:lineRule="auto"/>
        <w:jc w:val="both"/>
      </w:pPr>
      <w:r>
        <w:t xml:space="preserve">Cada modelo é avaliado por três métricas de regressão padrão, </w:t>
      </w:r>
      <w:r>
        <w:t>calculadas sobre o conjunto de teste: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F426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58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O que mede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MAE (Erro Absoluto Médio)</w:t>
            </w:r>
          </w:p>
        </w:tc>
        <w:tc>
          <w:tcPr>
            <w:tcW w:w="58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Em média, o quanto a previsão erra, na mesma unidade da variável (pontos de IQA ou mg/L de OD) — métrica principal usada para otimizar hiperparâmetros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RMSE (Raiz do Erro Quadrático Médio)</w:t>
            </w:r>
          </w:p>
        </w:tc>
        <w:tc>
          <w:tcPr>
            <w:tcW w:w="58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Semelhante ao MAE, mas penaliza mais fortemente erros grandes isolados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R² (Coeficiente de Determinação)</w:t>
            </w:r>
          </w:p>
        </w:tc>
        <w:tc>
          <w:tcPr>
            <w:tcW w:w="58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 xml:space="preserve">Fração da variação da variável-alvo explicada pelo modelo, de 0 a 1 (ou negativo, se o modelo for pior que prever </w:t>
            </w:r>
            <w:r>
              <w:rPr>
                <w:sz w:val="19"/>
                <w:szCs w:val="19"/>
              </w:rPr>
              <w:t>a média)</w:t>
            </w:r>
          </w:p>
        </w:tc>
      </w:tr>
    </w:tbl>
    <w:p w:rsidR="00F426C0" w:rsidRDefault="00E85E68" w:rsidP="00510F2F">
      <w:pPr>
        <w:pStyle w:val="Heading2"/>
        <w:jc w:val="both"/>
      </w:pPr>
      <w:r>
        <w:t>7. Interpretabilidade: identificando os determinantes da qualidade da água</w:t>
      </w:r>
    </w:p>
    <w:p w:rsidR="00F426C0" w:rsidRDefault="00E85E68" w:rsidP="00510F2F">
      <w:pPr>
        <w:spacing w:after="200" w:line="300" w:lineRule="auto"/>
        <w:jc w:val="both"/>
      </w:pPr>
      <w:r>
        <w:t xml:space="preserve">Este é o núcleo da resposta à pergunta "quais parâmetros determinam a qualidade da água". O módulo shap_analysis.py usa SHAP (SHapley Additive exPlanations) — um método com base na teoria dos jogos que atribui, para cada previsão individual, o quanto cada </w:t>
      </w:r>
      <w:r>
        <w:t>variável empurrou o resultado para cima ou para baixo em relação à média. Agregando essas contribuições sobre o conjunto de teste, obtém-se a importância relativa de cada preditora.</w:t>
      </w:r>
    </w:p>
    <w:p w:rsidR="00F426C0" w:rsidRDefault="00E85E68" w:rsidP="00510F2F">
      <w:pPr>
        <w:spacing w:after="200" w:line="300" w:lineRule="auto"/>
        <w:jc w:val="both"/>
      </w:pPr>
      <w:r>
        <w:t xml:space="preserve">Como os modelos são baseados em árvores, o projeto usa shap.TreeExplainer </w:t>
      </w:r>
      <w:r>
        <w:t>— um algoritmo exato (não uma aproximação) e computacionalmente rápido para esse tipo de modelo, o que não seria possível com a mesma precisão em modelos como redes neurais.</w:t>
      </w:r>
    </w:p>
    <w:p w:rsidR="00F426C0" w:rsidRDefault="00E85E68" w:rsidP="00510F2F">
      <w:pPr>
        <w:pStyle w:val="Heading3"/>
        <w:jc w:val="both"/>
      </w:pPr>
      <w:r>
        <w:t>7.1 O problema do "eco" do próprio alvo</w:t>
      </w:r>
    </w:p>
    <w:p w:rsidR="00F426C0" w:rsidRDefault="00E85E68" w:rsidP="00510F2F">
      <w:pPr>
        <w:spacing w:after="200" w:line="300" w:lineRule="auto"/>
        <w:jc w:val="both"/>
      </w:pPr>
      <w:r>
        <w:t>Mesmo sem o vazamento de granularidade (Se</w:t>
      </w:r>
      <w:r>
        <w:t>ção 4.1), o SHAP do modelo de produção é dominado pelo lag de 1 ano do próprio alvo — o que é esperado e correto (a autocorrelação temporal é um padrão real), mas pouco útil para responder "o que reduz a poluição": dizer que "o IQA de hoje é parecido com o</w:t>
      </w:r>
      <w:r>
        <w:t xml:space="preserve"> IQA do ano passado" não é uma alavanca de política.</w:t>
      </w:r>
    </w:p>
    <w:p w:rsidR="00F426C0" w:rsidRDefault="00E85E68" w:rsidP="00510F2F">
      <w:pPr>
        <w:spacing w:after="200" w:line="300" w:lineRule="auto"/>
        <w:jc w:val="both"/>
      </w:pPr>
      <w:r>
        <w:t>A solução foi treinar um segundo modelo, apenas para fins diagnósticos (não salvo como modelo de produção, sem busca de hiperparâmetros), usando somente a matriz "drivers" da Seção 4.4 — ano, vazão, chuv</w:t>
      </w:r>
      <w:r>
        <w:t>a e uso do solo, sem nenhum lag do próprio alvo. O SHAP desse segundo modelo mostra a contribuição relativa dos fatores exógenos (ambientais e de uso do solo) de forma menos "contaminada" pela autocorrelação, oferecendo uma leitura mais próxima de causal-a</w:t>
      </w:r>
      <w:r>
        <w:t>djacente sobre quais parâmetros do ecossistema pesam mais.</w:t>
      </w:r>
    </w:p>
    <w:p w:rsidR="000A033E" w:rsidRDefault="000A033E" w:rsidP="00510F2F">
      <w:pPr>
        <w:spacing w:after="200" w:line="300" w:lineRule="auto"/>
        <w:jc w:val="both"/>
      </w:pPr>
    </w:p>
    <w:tbl>
      <w:tblPr>
        <w:tblW w:w="5000" w:type="pct"/>
        <w:tblBorders>
          <w:top w:val="single" w:sz="4" w:space="0" w:color="2E7D32"/>
          <w:left w:val="single" w:sz="16" w:space="0" w:color="2E7D32"/>
          <w:bottom w:val="single" w:sz="4" w:space="0" w:color="2E7D32"/>
          <w:right w:val="single" w:sz="4" w:space="0" w:color="2E7D3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3"/>
      </w:tblGrid>
      <w:tr w:rsidR="00F426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426C0" w:rsidRDefault="00E85E68" w:rsidP="00510F2F">
            <w:pPr>
              <w:spacing w:after="100"/>
              <w:jc w:val="both"/>
            </w:pPr>
            <w:r>
              <w:rPr>
                <w:b/>
                <w:bCs/>
                <w:color w:val="2E7D32"/>
              </w:rPr>
              <w:lastRenderedPageBreak/>
              <w:t>O que os dois modelos SHAP entregam, juntos</w:t>
            </w:r>
          </w:p>
          <w:p w:rsidR="00F426C0" w:rsidRDefault="00E85E68" w:rsidP="00510F2F">
            <w:pPr>
              <w:pStyle w:val="ListParagraph"/>
              <w:numPr>
                <w:ilvl w:val="0"/>
                <w:numId w:val="1"/>
              </w:numPr>
              <w:spacing w:after="120" w:line="280" w:lineRule="auto"/>
              <w:jc w:val="both"/>
            </w:pPr>
            <w:r>
              <w:rPr>
                <w:b/>
                <w:bCs/>
              </w:rPr>
              <w:t xml:space="preserve">Modelo de produção (com lags): </w:t>
            </w:r>
            <w:r>
              <w:t>melhor para previsão de curto prazo — responde "qual será o IQA do próximo ano".</w:t>
            </w:r>
          </w:p>
          <w:p w:rsidR="00F426C0" w:rsidRDefault="00E85E68" w:rsidP="00510F2F">
            <w:pPr>
              <w:pStyle w:val="ListParagraph"/>
              <w:numPr>
                <w:ilvl w:val="0"/>
                <w:numId w:val="1"/>
              </w:numPr>
              <w:spacing w:after="120" w:line="280" w:lineRule="auto"/>
              <w:jc w:val="both"/>
            </w:pPr>
            <w:r>
              <w:rPr>
                <w:b/>
                <w:bCs/>
              </w:rPr>
              <w:t xml:space="preserve">Modelo "drivers" (sem lags): </w:t>
            </w:r>
            <w:r>
              <w:t>melhor para leitura de determinantes — responde "entre vazão, chuva e uso do solo, o que mais se associa a variações na qualidade da água".</w:t>
            </w:r>
          </w:p>
        </w:tc>
      </w:tr>
    </w:tbl>
    <w:p w:rsidR="00F426C0" w:rsidRDefault="00E85E68" w:rsidP="00510F2F">
      <w:pPr>
        <w:spacing w:after="200" w:line="300" w:lineRule="auto"/>
        <w:jc w:val="both"/>
      </w:pPr>
      <w:r>
        <w:t>Os gráficos de barra (importância média |SHAP|) e beeswarm (distribuição do impacto por observação) de cada combinação trecho × alvo — e da versão "drivers" — são salvos em data/models/shap/ a cada execução do pipeline.</w:t>
      </w:r>
    </w:p>
    <w:p w:rsidR="00F426C0" w:rsidRDefault="00E85E68" w:rsidP="00510F2F">
      <w:pPr>
        <w:pStyle w:val="Heading2"/>
        <w:jc w:val="both"/>
      </w:pPr>
      <w:r>
        <w:t>8. Do modelo à decisão: serviços eco</w:t>
      </w:r>
      <w:r>
        <w:t>ssistêmicos</w:t>
      </w:r>
    </w:p>
    <w:p w:rsidR="00F426C0" w:rsidRDefault="00E85E68" w:rsidP="00510F2F">
      <w:pPr>
        <w:spacing w:after="200" w:line="300" w:lineRule="auto"/>
        <w:jc w:val="both"/>
      </w:pPr>
      <w:r>
        <w:t>A pesquisa não busca apenas prever qualidade da água isoladamente, mas relacionar o estado do ecossistema à provisão de serviços ecossistêmicos — o benefício concreto que esse estado entrega a quem depende dele. O módulo models/servicos_ecossis</w:t>
      </w:r>
      <w:r>
        <w:t>temicos.py formaliza essa ponte, transformando as saídas do modelo (IQA, vazão) em três serviços, cada um numa escala de fração 0 a 1, deliberadamente mantidos separados (não combinados num índice único) para não esconder trade-offs entre eles: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2"/>
        <w:gridCol w:w="3238"/>
        <w:gridCol w:w="3586"/>
      </w:tblGrid>
      <w:tr w:rsidR="00F426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Serviço eco</w:t>
            </w:r>
            <w:r>
              <w:rPr>
                <w:b/>
                <w:bCs/>
                <w:color w:val="FFFFFF"/>
                <w:sz w:val="20"/>
                <w:szCs w:val="20"/>
              </w:rPr>
              <w:t>ssistêmico</w:t>
            </w:r>
          </w:p>
        </w:tc>
        <w:tc>
          <w:tcPr>
            <w:tcW w:w="36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Como é calculado</w:t>
            </w:r>
          </w:p>
        </w:tc>
        <w:tc>
          <w:tcPr>
            <w:tcW w:w="30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Cobertura histórica real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Regulação da qualidade da água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IQA previsto/observado dividido por 100 (0 a 1)</w:t>
            </w:r>
          </w:p>
        </w:tc>
        <w:tc>
          <w:tcPr>
            <w:tcW w:w="3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Sim — série histórica completa (gold.servicos_ecossistemicos_trecho_ano)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Provisão hídrica</w:t>
            </w:r>
          </w:p>
        </w:tc>
        <w:tc>
          <w:tcPr>
            <w:tcW w:w="3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Vazão disponível dividida pela necessidade de captação estimada do trecho (capado em 1,0)</w:t>
            </w:r>
          </w:p>
        </w:tc>
        <w:tc>
          <w:tcPr>
            <w:tcW w:w="30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Sim — série histórica completa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Suporte à biodiversidade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Índice biótico a partir de OD, turbidez e índice de toxicidade</w:t>
            </w:r>
          </w:p>
        </w:tc>
        <w:tc>
          <w:tcPr>
            <w:tcW w:w="3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Não — só computável no braço simulado do modelo baseado em agentes, por falta de série histórica real de turbidez e toxicidade em unidade compatível</w:t>
            </w:r>
          </w:p>
        </w:tc>
      </w:tr>
    </w:tbl>
    <w:p w:rsidR="00F426C0" w:rsidRDefault="00E85E68" w:rsidP="00510F2F">
      <w:pPr>
        <w:spacing w:after="200" w:line="300" w:lineRule="auto"/>
        <w:jc w:val="both"/>
      </w:pPr>
      <w:r>
        <w:t>Essa tabela histórica de serviços ecossistêmicos é o elo explícito entre "o que o ML aprendeu sobre o estado do ecossistema" e "o benefício entregue à sociedade" — a formulação exata que a pergunta de pesquisa do projeto propõe.</w:t>
      </w:r>
    </w:p>
    <w:p w:rsidR="00F426C0" w:rsidRDefault="00E85E68" w:rsidP="00510F2F">
      <w:pPr>
        <w:pStyle w:val="Heading2"/>
        <w:jc w:val="both"/>
      </w:pPr>
      <w:r>
        <w:t>9. Acoplamento com o modelo</w:t>
      </w:r>
      <w:r>
        <w:t xml:space="preserve"> biofísico/ABM</w:t>
      </w:r>
    </w:p>
    <w:p w:rsidR="00F426C0" w:rsidRDefault="00E85E68" w:rsidP="00510F2F">
      <w:pPr>
        <w:spacing w:after="200" w:line="300" w:lineRule="auto"/>
        <w:jc w:val="both"/>
      </w:pPr>
      <w:r>
        <w:t xml:space="preserve">O módulo comparacao_biofisico_ml.py cruza, passo a passo, a previsão estatística do ML com a simulação determinística do biofísico/ABM para o mesmo trecho e cenário "atual". As duas trajetórias não são combinadas num único valor — a própria </w:t>
      </w:r>
      <w:r>
        <w:t>divergência entre elas é a informação de interesse: mostra até que ponto o comportamento simulado sob regras físicas simplificadas se afasta da inércia estatística observada no histórico real. Diferenças de IQA acima de 15 pontos (numa escala de 0-100) são</w:t>
      </w:r>
      <w:r>
        <w:t xml:space="preserve"> sinalizadas como divergência relevante.</w:t>
      </w:r>
    </w:p>
    <w:p w:rsidR="00F426C0" w:rsidRDefault="00E85E68" w:rsidP="00510F2F">
      <w:pPr>
        <w:spacing w:after="200" w:line="300" w:lineRule="auto"/>
        <w:jc w:val="both"/>
      </w:pPr>
      <w:r>
        <w:t>Uma ressalva documentada: os dois modelos usam âncoras de tempo diferentes (o ML parte do último ano com dado real de qualidade da água; o ABM parte da data corrente da simulação), então a comparação é feita por pas</w:t>
      </w:r>
      <w:r>
        <w:t>so relativo (1º ano projetado por cada modelo, 2º ano, etc.), não por ano civil coincidente — as duas datas de referência ficam expostas no resultado para quem precisar auditar.</w:t>
      </w:r>
    </w:p>
    <w:p w:rsidR="00F426C0" w:rsidRDefault="00E85E68" w:rsidP="00510F2F">
      <w:pPr>
        <w:pStyle w:val="Heading2"/>
        <w:jc w:val="both"/>
      </w:pPr>
      <w:r>
        <w:lastRenderedPageBreak/>
        <w:t>10. Uso operacional: previsão recursiva multi-anos</w:t>
      </w:r>
    </w:p>
    <w:p w:rsidR="00F426C0" w:rsidRDefault="00E85E68" w:rsidP="00510F2F">
      <w:pPr>
        <w:spacing w:after="200" w:line="300" w:lineRule="auto"/>
        <w:jc w:val="both"/>
      </w:pPr>
      <w:r>
        <w:t>O módulo predict_iqa.py usa</w:t>
      </w:r>
      <w:r>
        <w:t xml:space="preserve"> os modelos treinados para projetar IQA e OD alguns anos à frente. Como o valor real de um ano futuro não existe, a previsão é recursiva: a previsão do ano N vira o lag de entrada para prever o ano N+1, e assim sucessivamente. Vazão e chuva futuras — també</w:t>
      </w:r>
      <w:r>
        <w:t>m desconhecidas — são aproximadas pela média climatológica dos últimos 10 anos do trecho (a mesma lógica de "forçante climatológica" usada no modelo baseado em agentes para horizontes fora do histórico observado).</w:t>
      </w:r>
    </w:p>
    <w:p w:rsidR="00F426C0" w:rsidRDefault="00E85E68" w:rsidP="00510F2F">
      <w:pPr>
        <w:spacing w:after="200" w:line="300" w:lineRule="auto"/>
        <w:jc w:val="both"/>
      </w:pPr>
      <w:r>
        <w:t>Uma limitação estrutural, reconhecida no p</w:t>
      </w:r>
      <w:r>
        <w:t xml:space="preserve">róprio código: como Random Forest não extrapola além do intervalo de valores vistos no treino, para horizontes muito além do ano-limite de teste o modelo tende a saturar no valor aprendido, em vez de projetar a tendência de queda observada de forma linear </w:t>
      </w:r>
      <w:r>
        <w:t>— adequado para previsão de curto prazo, não para cenários de décadas à frente (esse papel fica com o modelo baseado em agentes).</w:t>
      </w:r>
    </w:p>
    <w:p w:rsidR="00F426C0" w:rsidRDefault="00E85E68" w:rsidP="00510F2F">
      <w:pPr>
        <w:pStyle w:val="Heading2"/>
        <w:jc w:val="both"/>
      </w:pPr>
      <w:r>
        <w:t>11. Limitações reconhecidas</w:t>
      </w:r>
    </w:p>
    <w:p w:rsidR="00F426C0" w:rsidRDefault="00E85E68" w:rsidP="00510F2F">
      <w:pPr>
        <w:spacing w:after="200" w:line="300" w:lineRule="auto"/>
        <w:jc w:val="both"/>
      </w:pPr>
      <w:r>
        <w:t>Uma característica incomum e positiva deste projeto é que suas próprias limitações estão documenta</w:t>
      </w:r>
      <w:r>
        <w:t>das no código-fonte, não escondidas — a maior parte foi encontrada por uma auditoria interna de dados e ML em julho de 2026 e corrigida nas versões atuais dos módulos. As que permanecem como limitações estruturais (não erros pendentes de correção) são: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>Sen</w:t>
      </w:r>
      <w:r>
        <w:rPr>
          <w:b/>
          <w:bCs/>
        </w:rPr>
        <w:t xml:space="preserve">soriamento remoto espectral ainda fora do treino: </w:t>
      </w:r>
      <w:r>
        <w:t>NDVI, proxy de turbidez (NDTI) e clorofila-a via Landsat têm pipeline de extração implementado, mas nunca foram calibrados contra medição in situ do Tietê — usá-los como preditora antes dessa validação arri</w:t>
      </w:r>
      <w:r>
        <w:t>scaria introduzir ruído estrutural disfarçado de sinal. Hoje alimentam apenas o mapa interativo do dashboard.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Sem propagação entre trechos: </w:t>
      </w:r>
      <w:r>
        <w:t>cada trecho (Alto/Médio/Baixo) é modelado de forma independente; vazão e carga poluidora não são propagadas de monta</w:t>
      </w:r>
      <w:r>
        <w:t>nte para jusante.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Dataset pequeno: </w:t>
      </w:r>
      <w:r>
        <w:t>35-65 anos de dado real por trecho é pouco para os padrões de Machine Learning em geral — o desenho metodológico (grade modesta, walk-forward, baseline obrigatório) existe justamente para não permitir conclusões além do q</w:t>
      </w:r>
      <w:r>
        <w:t>ue esse volume de dado sustenta.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SHAP não é prova de causalidade: </w:t>
      </w:r>
      <w:r>
        <w:t>mesmo o modelo "drivers" (Seção 7.1) mostra associação estatística, não um experimento controlado — os autores do projeto tratam essa leitura como "causal-adjacente", não causal.</w:t>
      </w:r>
    </w:p>
    <w:p w:rsidR="00F426C0" w:rsidRDefault="00E85E68" w:rsidP="00510F2F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IQA do modelo baseado em agentes é um proxy simplificado: </w:t>
      </w:r>
      <w:r>
        <w:t>diferente do IQA oficial (9 parâmetros, metodologia NSF/CETESB), o que limita a comparação direta na Seção 9 a uma leitura de ordem de grandeza, não de equivalência exata.</w:t>
      </w:r>
    </w:p>
    <w:p w:rsidR="005109E2" w:rsidRDefault="005109E2" w:rsidP="00510F2F">
      <w:pPr>
        <w:spacing w:after="120" w:line="280" w:lineRule="auto"/>
        <w:jc w:val="both"/>
      </w:pPr>
    </w:p>
    <w:p w:rsidR="005109E2" w:rsidRDefault="005109E2" w:rsidP="00510F2F">
      <w:pPr>
        <w:spacing w:after="120" w:line="280" w:lineRule="auto"/>
        <w:jc w:val="both"/>
      </w:pPr>
    </w:p>
    <w:p w:rsidR="005109E2" w:rsidRDefault="005109E2" w:rsidP="00510F2F">
      <w:pPr>
        <w:spacing w:after="120" w:line="280" w:lineRule="auto"/>
        <w:jc w:val="both"/>
      </w:pPr>
    </w:p>
    <w:p w:rsidR="005109E2" w:rsidRDefault="005109E2" w:rsidP="00510F2F">
      <w:pPr>
        <w:spacing w:after="120" w:line="280" w:lineRule="auto"/>
        <w:jc w:val="both"/>
      </w:pPr>
    </w:p>
    <w:p w:rsidR="005109E2" w:rsidRDefault="005109E2" w:rsidP="00510F2F">
      <w:pPr>
        <w:spacing w:after="120" w:line="280" w:lineRule="auto"/>
        <w:jc w:val="both"/>
      </w:pPr>
    </w:p>
    <w:p w:rsidR="005109E2" w:rsidRDefault="005109E2" w:rsidP="00510F2F">
      <w:pPr>
        <w:spacing w:after="120" w:line="280" w:lineRule="auto"/>
        <w:jc w:val="both"/>
      </w:pPr>
    </w:p>
    <w:p w:rsidR="00F426C0" w:rsidRDefault="00E85E68" w:rsidP="00510F2F">
      <w:pPr>
        <w:pStyle w:val="Heading2"/>
        <w:jc w:val="both"/>
      </w:pPr>
      <w:r>
        <w:lastRenderedPageBreak/>
        <w:t>1</w:t>
      </w:r>
      <w:r>
        <w:t>2. Vantagens e desvantage</w:t>
      </w:r>
      <w:r>
        <w:t>ns do ML neste projeto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426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13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Vantagens observadas</w:t>
            </w:r>
          </w:p>
        </w:tc>
        <w:tc>
          <w:tcPr>
            <w:tcW w:w="4413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6C0" w:rsidRDefault="00E85E68" w:rsidP="00510F2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Desvantagens/riscos observados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44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Previsão rápida de IQA/OD sem rodar uma simulação completa</w:t>
            </w:r>
          </w:p>
        </w:tc>
        <w:tc>
          <w:tcPr>
            <w:tcW w:w="44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Depende de qualidade de histórico real, que é desigual entre trechos (ex.: vazão do Baixo Tietê)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4413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Identificação objetiva dos determinantes via SHAP, com desenho específico para isolar autocorrelação de driver exógeno</w:t>
            </w:r>
          </w:p>
        </w:tc>
        <w:tc>
          <w:tcPr>
            <w:tcW w:w="4413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Não extrapola tendências além do intervalo de treino — projeções de longo prazo saturam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44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Metodologia replicável e auditável: mesmo protocolo (grade + split temporal + walk-forward + baseline) aplicado a qualquer novo trecho/alvo</w:t>
            </w:r>
          </w:p>
        </w:tc>
        <w:tc>
          <w:tcPr>
            <w:tcW w:w="44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Six modelos independentes (3 trechos × 2 alvos) multiplicam o esforço de manutenção comparado a um modelo único</w:t>
            </w:r>
          </w:p>
        </w:tc>
      </w:tr>
      <w:tr w:rsidR="00F426C0">
        <w:tblPrEx>
          <w:tblCellMar>
            <w:top w:w="0" w:type="dxa"/>
            <w:bottom w:w="0" w:type="dxa"/>
          </w:tblCellMar>
        </w:tblPrEx>
        <w:tc>
          <w:tcPr>
            <w:tcW w:w="4413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Comparação obrigatória contra baseline evita conclusão de "o modelo funciona" sem evidência</w:t>
            </w:r>
          </w:p>
        </w:tc>
        <w:tc>
          <w:tcPr>
            <w:tcW w:w="4413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26C0" w:rsidRDefault="00E85E68" w:rsidP="00510F2F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Correlação encontrada pelo SHAP não implica intervenção de política automaticamente eficaz</w:t>
            </w:r>
          </w:p>
        </w:tc>
      </w:tr>
    </w:tbl>
    <w:p w:rsidR="00F426C0" w:rsidRDefault="00E85E68" w:rsidP="00510F2F">
      <w:pPr>
        <w:pStyle w:val="Heading2"/>
        <w:jc w:val="both"/>
      </w:pPr>
      <w:r>
        <w:t>13. Conclusão</w:t>
      </w:r>
    </w:p>
    <w:p w:rsidR="00F426C0" w:rsidRDefault="00E85E68" w:rsidP="00510F2F">
      <w:pPr>
        <w:spacing w:after="200" w:line="300" w:lineRule="auto"/>
        <w:jc w:val="both"/>
      </w:pPr>
      <w:r>
        <w:t>O Machine Learning do WaterWeave-Tietê é, tecnicamente, um RandomForestRegressor treinado de forma supervisionada (regressão) sobre uma base anual, um modelo independente por trecho e por variável-alvo (IQA e Oxigênio Dissolvido), ajustado por busca de hip</w:t>
      </w:r>
      <w:r>
        <w:t>erparâmetros e validado com um protocolo desenhado especificamente para os riscos de uma série temporal curta: split temporal, validação walk-forward, comparação obrigatória contra um baseline de persistência e separação explícita entre dado real e simulad</w:t>
      </w:r>
      <w:r>
        <w:t>o.</w:t>
      </w:r>
    </w:p>
    <w:p w:rsidR="00F426C0" w:rsidRDefault="00E85E68" w:rsidP="00510F2F">
      <w:pPr>
        <w:spacing w:after="200" w:line="300" w:lineRule="auto"/>
        <w:jc w:val="both"/>
      </w:pPr>
      <w:r>
        <w:t>A base de treino integra dado in situ (CETESB, DAEE/ANA) com sensoriamento remoto (uso do solo real via MapBiomas/Google Earth Engine), e a interpretabilidade via SHAP — incluindo um modelo diagnóstico dedicado sem lags do próprio alvo — é o mecanismo q</w:t>
      </w:r>
      <w:r>
        <w:t>ue efetivamente identifica quais parâmetros (vazão, chuva, uso do solo) mais se associam à qualidade da água em cada trecho do rio. As previsões alimentam, por sua vez, uma leitura de serviços ecossistêmicos (regulação da qualidade da água, provisão hídric</w:t>
      </w:r>
      <w:r>
        <w:t>a), fechando o ciclo entre estado do ecossistema e benefício entregue que a pesquisa se propõe a investigar.</w:t>
      </w:r>
    </w:p>
    <w:p w:rsidR="00F426C0" w:rsidRDefault="00E85E68" w:rsidP="00510F2F">
      <w:pPr>
        <w:spacing w:after="200" w:line="300" w:lineRule="auto"/>
        <w:jc w:val="both"/>
      </w:pPr>
      <w:r>
        <w:t>A limitação mais relevante em aberto é a não integração, ainda, dos índices espectrais de satélite (NDVI, turbidez, clorofila-a) como preditoras di</w:t>
      </w:r>
      <w:r>
        <w:t>retas — não por ausência de dado ou de pipeline, mas por uma decisão metodológica deliberada de aguardar a calibração desses índices contra medição real antes de arriscar contaminar o modelo com ruído disfarçado de sinal.</w:t>
      </w:r>
    </w:p>
    <w:sectPr w:rsidR="00F426C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5E68" w:rsidRDefault="00E85E68">
      <w:r>
        <w:separator/>
      </w:r>
    </w:p>
  </w:endnote>
  <w:endnote w:type="continuationSeparator" w:id="0">
    <w:p w:rsidR="00E85E68" w:rsidRDefault="00E85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26C0" w:rsidRDefault="00E85E68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0A033E">
      <w:rPr>
        <w:color w:val="595959"/>
        <w:sz w:val="16"/>
        <w:szCs w:val="16"/>
      </w:rPr>
      <w:fldChar w:fldCharType="separate"/>
    </w:r>
    <w:r w:rsidR="00A30D1D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 w:rsidR="000A033E">
      <w:rPr>
        <w:color w:val="595959"/>
        <w:sz w:val="16"/>
        <w:szCs w:val="16"/>
      </w:rPr>
      <w:fldChar w:fldCharType="separate"/>
    </w:r>
    <w:r w:rsidR="00A30D1D">
      <w:rPr>
        <w:noProof/>
        <w:color w:val="595959"/>
        <w:sz w:val="16"/>
        <w:szCs w:val="16"/>
      </w:rPr>
      <w:t>16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5E68" w:rsidRDefault="00E85E68">
      <w:r>
        <w:separator/>
      </w:r>
    </w:p>
  </w:footnote>
  <w:footnote w:type="continuationSeparator" w:id="0">
    <w:p w:rsidR="00E85E68" w:rsidRDefault="00E85E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26C0" w:rsidRDefault="00E85E68">
    <w:pPr>
      <w:pBdr>
        <w:bottom w:val="single" w:sz="4" w:space="4" w:color="D9D9D9"/>
      </w:pBdr>
      <w:jc w:val="right"/>
    </w:pPr>
    <w:r>
      <w:rPr>
        <w:i/>
        <w:iCs/>
        <w:color w:val="595959"/>
        <w:sz w:val="16"/>
        <w:szCs w:val="16"/>
      </w:rPr>
      <w:t>WaterWeave-Tietê — Machine Learning aplicado à qualidade da água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E90222"/>
    <w:multiLevelType w:val="hybridMultilevel"/>
    <w:tmpl w:val="219A80E6"/>
    <w:lvl w:ilvl="0" w:tplc="5B10D5F0">
      <w:start w:val="1"/>
      <w:numFmt w:val="bullet"/>
      <w:lvlText w:val="●"/>
      <w:lvlJc w:val="left"/>
      <w:pPr>
        <w:ind w:left="720" w:hanging="360"/>
      </w:pPr>
    </w:lvl>
    <w:lvl w:ilvl="1" w:tplc="173EECF0">
      <w:start w:val="1"/>
      <w:numFmt w:val="bullet"/>
      <w:lvlText w:val="○"/>
      <w:lvlJc w:val="left"/>
      <w:pPr>
        <w:ind w:left="1440" w:hanging="360"/>
      </w:pPr>
    </w:lvl>
    <w:lvl w:ilvl="2" w:tplc="7B143332">
      <w:start w:val="1"/>
      <w:numFmt w:val="bullet"/>
      <w:lvlText w:val="■"/>
      <w:lvlJc w:val="left"/>
      <w:pPr>
        <w:ind w:left="2160" w:hanging="360"/>
      </w:pPr>
    </w:lvl>
    <w:lvl w:ilvl="3" w:tplc="94C02420">
      <w:start w:val="1"/>
      <w:numFmt w:val="bullet"/>
      <w:lvlText w:val="●"/>
      <w:lvlJc w:val="left"/>
      <w:pPr>
        <w:ind w:left="2880" w:hanging="360"/>
      </w:pPr>
    </w:lvl>
    <w:lvl w:ilvl="4" w:tplc="36DAA32E">
      <w:start w:val="1"/>
      <w:numFmt w:val="bullet"/>
      <w:lvlText w:val="○"/>
      <w:lvlJc w:val="left"/>
      <w:pPr>
        <w:ind w:left="3600" w:hanging="360"/>
      </w:pPr>
    </w:lvl>
    <w:lvl w:ilvl="5" w:tplc="9B7EB06E">
      <w:start w:val="1"/>
      <w:numFmt w:val="bullet"/>
      <w:lvlText w:val="■"/>
      <w:lvlJc w:val="left"/>
      <w:pPr>
        <w:ind w:left="4320" w:hanging="360"/>
      </w:pPr>
    </w:lvl>
    <w:lvl w:ilvl="6" w:tplc="FFC012A4">
      <w:start w:val="1"/>
      <w:numFmt w:val="bullet"/>
      <w:lvlText w:val="●"/>
      <w:lvlJc w:val="left"/>
      <w:pPr>
        <w:ind w:left="5040" w:hanging="360"/>
      </w:pPr>
    </w:lvl>
    <w:lvl w:ilvl="7" w:tplc="8D00D670">
      <w:start w:val="1"/>
      <w:numFmt w:val="bullet"/>
      <w:lvlText w:val="●"/>
      <w:lvlJc w:val="left"/>
      <w:pPr>
        <w:ind w:left="5760" w:hanging="360"/>
      </w:pPr>
    </w:lvl>
    <w:lvl w:ilvl="8" w:tplc="15D29B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6C0"/>
    <w:rsid w:val="000A033E"/>
    <w:rsid w:val="002D7A18"/>
    <w:rsid w:val="005109E2"/>
    <w:rsid w:val="00510F2F"/>
    <w:rsid w:val="00A30D1D"/>
    <w:rsid w:val="00E85E68"/>
    <w:rsid w:val="00F4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EE20D"/>
  <w15:docId w15:val="{C8C3939C-987F-478B-A623-65E3F859C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8" w:space="4" w:color="1F4E5F"/>
      </w:pBdr>
      <w:spacing w:before="480" w:after="240"/>
      <w:outlineLvl w:val="0"/>
    </w:pPr>
    <w:rPr>
      <w:b/>
      <w:bCs/>
      <w:color w:val="1F4E5F"/>
      <w:sz w:val="32"/>
      <w:szCs w:val="32"/>
    </w:rPr>
  </w:style>
  <w:style w:type="paragraph" w:styleId="Heading2">
    <w:name w:val="heading 2"/>
    <w:qFormat/>
    <w:pPr>
      <w:spacing w:before="360" w:after="160"/>
      <w:outlineLvl w:val="1"/>
    </w:pPr>
    <w:rPr>
      <w:b/>
      <w:bCs/>
      <w:color w:val="1F4E5F"/>
      <w:sz w:val="26"/>
      <w:szCs w:val="26"/>
    </w:rPr>
  </w:style>
  <w:style w:type="paragraph" w:styleId="Heading3">
    <w:name w:val="heading 3"/>
    <w:qFormat/>
    <w:pPr>
      <w:spacing w:before="240" w:after="120"/>
      <w:outlineLvl w:val="2"/>
    </w:pPr>
    <w:rPr>
      <w:b/>
      <w:bCs/>
      <w:i/>
      <w:iCs/>
      <w:color w:val="3D6B7D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16</Pages>
  <Words>4901</Words>
  <Characters>27937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Machine Learning no WaterWeave-Tietê</vt:lpstr>
    </vt:vector>
  </TitlesOfParts>
  <Company>Ford Motor Company</Company>
  <LinksUpToDate>false</LinksUpToDate>
  <CharactersWithSpaces>32773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no WaterWeave-Tietê</dc:title>
  <dc:creator>WaterWeave-Tietê</dc:creator>
  <dc:description>Fundamentos de Machine Learning e análise detalhada do modelo de ML do projeto WaterWeave-Tietê</dc:description>
  <cp:lastModifiedBy>Silva, José (J.W.)</cp:lastModifiedBy>
  <cp:revision>3</cp:revision>
  <dcterms:created xsi:type="dcterms:W3CDTF">2026-07-28T20:32:00Z</dcterms:created>
  <dcterms:modified xsi:type="dcterms:W3CDTF">2026-07-28T21:51:00Z</dcterms:modified>
</cp:coreProperties>
</file>