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5F9" w:rsidRDefault="003825F9">
      <w:pPr>
        <w:spacing w:before="1600"/>
      </w:pPr>
    </w:p>
    <w:p w:rsidR="003825F9" w:rsidRDefault="00E8590A">
      <w:pPr>
        <w:jc w:val="center"/>
      </w:pPr>
      <w:r>
        <w:rPr>
          <w:b/>
          <w:bCs/>
          <w:color w:val="1F4E5F"/>
          <w:spacing w:val="20"/>
          <w:sz w:val="32"/>
          <w:szCs w:val="32"/>
        </w:rPr>
        <w:t>WATERWEAVE-TIETÊ</w:t>
      </w:r>
    </w:p>
    <w:p w:rsidR="003825F9" w:rsidRDefault="00E8590A">
      <w:pPr>
        <w:spacing w:before="200" w:after="400"/>
        <w:jc w:val="center"/>
      </w:pPr>
      <w:r>
        <w:rPr>
          <w:i/>
          <w:iCs/>
          <w:color w:val="595959"/>
        </w:rPr>
        <w:t>Plataforma híbrida de gestão de recursos hídricos</w:t>
      </w:r>
    </w:p>
    <w:p w:rsidR="003825F9" w:rsidRDefault="00E8590A">
      <w:pPr>
        <w:spacing w:before="300"/>
        <w:jc w:val="center"/>
      </w:pPr>
      <w:r>
        <w:rPr>
          <w:b/>
          <w:bCs/>
          <w:sz w:val="40"/>
          <w:szCs w:val="40"/>
        </w:rPr>
        <w:t>A Mesa Framework e os 5 Agentes por Trecho</w:t>
      </w:r>
    </w:p>
    <w:p w:rsidR="003825F9" w:rsidRDefault="00E8590A">
      <w:pPr>
        <w:spacing w:before="200" w:after="900"/>
        <w:jc w:val="center"/>
      </w:pPr>
      <w:r>
        <w:rPr>
          <w:color w:val="595959"/>
          <w:sz w:val="24"/>
          <w:szCs w:val="24"/>
        </w:rPr>
        <w:t>Fundamentos do framework de modelagem baseada em agentes e como os agentes do WaterWeave-Tietê foram formados e calibrados</w:t>
      </w:r>
    </w:p>
    <w:p w:rsidR="003825F9" w:rsidRDefault="00E8590A">
      <w:pPr>
        <w:spacing w:before="200"/>
        <w:jc w:val="center"/>
      </w:pPr>
      <w:r>
        <w:rPr>
          <w:b/>
          <w:bCs/>
        </w:rPr>
        <w:t>Relatório técnico</w:t>
      </w:r>
    </w:p>
    <w:p w:rsidR="003825F9" w:rsidRDefault="00E8590A">
      <w:pPr>
        <w:spacing w:before="100"/>
        <w:jc w:val="center"/>
      </w:pPr>
      <w:r>
        <w:t>Projeto WaterWeave-Water4All</w:t>
      </w:r>
    </w:p>
    <w:p w:rsidR="003825F9" w:rsidRDefault="00E8590A">
      <w:pPr>
        <w:spacing w:before="100"/>
        <w:jc w:val="center"/>
      </w:pPr>
      <w:r>
        <w:rPr>
          <w:color w:val="595959"/>
        </w:rPr>
        <w:t>Julho de 2026</w:t>
      </w:r>
    </w:p>
    <w:p w:rsidR="003825F9" w:rsidRDefault="00E8590A">
      <w:r>
        <w:br w:type="page"/>
      </w:r>
    </w:p>
    <w:p w:rsidR="003825F9" w:rsidRDefault="00E8590A">
      <w:pPr>
        <w:pStyle w:val="Heading1"/>
      </w:pPr>
      <w:r>
        <w:lastRenderedPageBreak/>
        <w:t>Sumário</w:t>
      </w:r>
    </w:p>
    <w:p w:rsidR="003825F9" w:rsidRDefault="00E8590A">
      <w:pPr>
        <w:spacing w:after="200"/>
      </w:pPr>
      <w:r>
        <w:rPr>
          <w:i/>
          <w:iCs/>
          <w:color w:val="595959"/>
          <w:sz w:val="18"/>
          <w:szCs w:val="18"/>
        </w:rPr>
        <w:t>(Clique com o botão direito sobre o sumário e escolha “Atualizar campo” após abrir no Word para gerar os números de página.)</w:t>
      </w:r>
    </w:p>
    <w:sdt>
      <w:sdtPr>
        <w:alias w:val="Sumário"/>
        <w:id w:val="-774241799"/>
      </w:sdtPr>
      <w:sdtEndPr/>
      <w:sdtContent>
        <w:p w:rsidR="003825F9" w:rsidRDefault="00E8590A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3825F9" w:rsidRDefault="00E8590A">
          <w:r>
            <w:fldChar w:fldCharType="end"/>
          </w:r>
        </w:p>
      </w:sdtContent>
    </w:sdt>
    <w:p w:rsidR="003825F9" w:rsidRDefault="00E8590A">
      <w:r>
        <w:br w:type="page"/>
      </w:r>
    </w:p>
    <w:p w:rsidR="003825F9" w:rsidRDefault="00E8590A">
      <w:pPr>
        <w:pStyle w:val="Heading1"/>
      </w:pPr>
      <w:r>
        <w:lastRenderedPageBreak/>
        <w:t>Introdução</w:t>
      </w:r>
    </w:p>
    <w:p w:rsidR="003825F9" w:rsidRDefault="00E8590A" w:rsidP="006410F1">
      <w:pPr>
        <w:spacing w:after="200" w:line="300" w:lineRule="auto"/>
        <w:jc w:val="both"/>
      </w:pPr>
      <w:r>
        <w:t>Este relatório tem duas partes. A Parte I e</w:t>
      </w:r>
      <w:r>
        <w:t>xplica, de forma conceitual, o que é a Mesa framework — a biblioteca Python de Modelagem Baseada em Agentes (ABM) usada pelo WaterWeave-Tietê —, para que serve, como funciona, como foi criada e como (e por que) foi escolhida para este projeto. A Parte II a</w:t>
      </w:r>
      <w:r>
        <w:t>plica esses conceitos ao caso concreto: explica, com base direta no código do projeto (src/waterweave/models/abm/), como os cinco agentes simulados em cada trecho do Rio Tietê foram formados — que papel do mundo real cada um representa, quais dados os cali</w:t>
      </w:r>
      <w:r>
        <w:t>bram, e como os parâmetros que controlam seu comportamento foram selecionados e expostos aos stakeholders no dashboard.</w:t>
      </w:r>
    </w:p>
    <w:p w:rsidR="003825F9" w:rsidRDefault="00E8590A">
      <w:r>
        <w:br w:type="page"/>
      </w:r>
    </w:p>
    <w:p w:rsidR="003825F9" w:rsidRDefault="00E8590A">
      <w:pPr>
        <w:pStyle w:val="Heading1"/>
      </w:pPr>
      <w:r>
        <w:lastRenderedPageBreak/>
        <w:t>Parte I — A Mesa Framework</w:t>
      </w:r>
    </w:p>
    <w:p w:rsidR="003825F9" w:rsidRDefault="00E8590A">
      <w:pPr>
        <w:pStyle w:val="Heading2"/>
      </w:pPr>
      <w:r>
        <w:t>O que é a Mesa framework?</w:t>
      </w:r>
    </w:p>
    <w:p w:rsidR="003825F9" w:rsidRDefault="00E8590A" w:rsidP="006410F1">
      <w:pPr>
        <w:spacing w:after="200" w:line="300" w:lineRule="auto"/>
        <w:jc w:val="both"/>
      </w:pPr>
      <w:r>
        <w:t>Um framework, em engenharia de software, é um esqueleto de código reutilizável qu</w:t>
      </w:r>
      <w:r>
        <w:t>e já resolve a parte estrutural e repetitiva de uma classe inteira de problemas, deixando para quem o usa apenas preencher a lógica específica do seu caso. A diferença central para uma biblioteca comum é o controle de fluxo: numa biblioteca, o código do de</w:t>
      </w:r>
      <w:r>
        <w:t>senvolvedor chama as funções prontas; num framework, é o framework que chama o código do desenvolvedor, no momento certo (o chamado "princípio de inversão de controle").</w:t>
      </w:r>
    </w:p>
    <w:p w:rsidR="003825F9" w:rsidRDefault="00E8590A" w:rsidP="006410F1">
      <w:pPr>
        <w:spacing w:after="200" w:line="300" w:lineRule="auto"/>
        <w:jc w:val="both"/>
      </w:pPr>
      <w:r>
        <w:t>A Mesa framework é um framework Python de código aberto para Modelagem Baseada em Agen</w:t>
      </w:r>
      <w:r>
        <w:t xml:space="preserve">tes (Agent-Based Modeling — ABM): um paradigma de simulação em que o comportamento do sistema como um todo emerge da interação de muitos agentes autônomos, cada um seguindo regras de decisão simples e locais, em vez de uma única equação global descrevendo </w:t>
      </w:r>
      <w:r>
        <w:t>o sistema inteiro. Mesa fornece a estrutura pronta (agentes, o "relógio" da simulação, o ambiente onde os agentes vivem, coleta de dados, visualização) para que o desenvolvedor precise programar apenas o que é específico do seu domínio: quais agentes exist</w:t>
      </w:r>
      <w:r>
        <w:t>em e como cada um decide.</w:t>
      </w:r>
    </w:p>
    <w:p w:rsidR="003825F9" w:rsidRDefault="00E8590A">
      <w:pPr>
        <w:pStyle w:val="Heading2"/>
      </w:pPr>
      <w:r>
        <w:t>Para que serve a Mesa framework?</w:t>
      </w:r>
    </w:p>
    <w:p w:rsidR="003825F9" w:rsidRDefault="00E8590A" w:rsidP="006410F1">
      <w:pPr>
        <w:spacing w:after="200" w:line="300" w:lineRule="auto"/>
        <w:jc w:val="both"/>
      </w:pPr>
      <w:r>
        <w:t>Serve para construir e rodar simulações em que o fenômeno de interesse não tem uma fórmula fechada satisfatória, porque nasce da interação de múltiplos atores com objetivos e regras de decisão diferentes — o caso clássico de sistemas socioambientais, econô</w:t>
      </w:r>
      <w:r>
        <w:t>micos e de governança de recursos naturais. Em vez de perguntar "qual é a equação que descreve a poluição do rio?", a modelagem baseada em agentes pergunta "como cada ator (indústria, agricultor, órgão fiscalizador, concessionária, comitê gestor) decide, m</w:t>
      </w:r>
      <w:r>
        <w:t>ês a mês, e o que emerge dessas decisões combinadas ao longo do tempo?".</w:t>
      </w:r>
    </w:p>
    <w:p w:rsidR="003825F9" w:rsidRDefault="00E8590A" w:rsidP="006410F1">
      <w:pPr>
        <w:spacing w:after="200" w:line="300" w:lineRule="auto"/>
        <w:jc w:val="both"/>
      </w:pPr>
      <w:r>
        <w:t>Os usos típicos de Mesa incluem: modelagem de epidemias (como um vírus se espalha entre indivíduos com contatos diferentes), economia baseada em agentes (mercados com compradores/vend</w:t>
      </w:r>
      <w:r>
        <w:t xml:space="preserve">edores heterogêneos), ecologia computacional (predador-presa, dispersão de espécies), tráfego e mobilidade urbana, segregação residencial (o clássico modelo de Schelling), e — o caso do WaterWeave-Tietê — governança de recursos hídricos, em que diferentes </w:t>
      </w:r>
      <w:r>
        <w:t>stakeholders (poder público, indústria, agricultura, saneamento) ajustam suas próprias variáveis de decisão em resposta ao estado do sistema.</w:t>
      </w:r>
    </w:p>
    <w:p w:rsidR="003825F9" w:rsidRDefault="00E8590A">
      <w:pPr>
        <w:pStyle w:val="Heading2"/>
      </w:pPr>
      <w:r>
        <w:t>Como funciona a Mesa framework?</w:t>
      </w:r>
    </w:p>
    <w:p w:rsidR="003825F9" w:rsidRDefault="00E8590A">
      <w:pPr>
        <w:spacing w:after="200" w:line="300" w:lineRule="auto"/>
      </w:pPr>
      <w:r>
        <w:t>Mesa organiza toda simulação em torno de duas classes-base que o desenvolvedor est</w:t>
      </w:r>
      <w:r>
        <w:t>ende: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626"/>
      </w:tblGrid>
      <w:tr w:rsidR="003825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Classe-base da Mesa</w:t>
            </w:r>
          </w:p>
        </w:tc>
        <w:tc>
          <w:tcPr>
            <w:tcW w:w="30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O que o desenvolvedor implementa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mesa.Agent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Um agente individual — a menor unidade de decisão da simulação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O método step(): a regra de decisão do agente para um instante de tempo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mesa.Model</w:t>
            </w:r>
          </w:p>
        </w:tc>
        <w:tc>
          <w:tcPr>
            <w:tcW w:w="30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O orquestrador — mantém a lista de agentes, o relógio da simulação e o estado compartilhado</w:t>
            </w:r>
          </w:p>
        </w:tc>
        <w:tc>
          <w:tcPr>
            <w:tcW w:w="3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O método step(): a ordem em que os agentes agem a cada instante, e qualquer lógica de ambiente compartilhada</w:t>
            </w:r>
          </w:p>
        </w:tc>
      </w:tr>
    </w:tbl>
    <w:p w:rsidR="003825F9" w:rsidRDefault="00E8590A" w:rsidP="006410F1">
      <w:pPr>
        <w:spacing w:after="200" w:line="300" w:lineRule="auto"/>
        <w:jc w:val="both"/>
      </w:pPr>
      <w:r>
        <w:lastRenderedPageBreak/>
        <w:t>O ciclo de execução é simples e se repete a cada "passo" (step) da simulação — um passo pode representar um segundo, um dia, um mês, o que fizer sentido para o domínio modelado: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1. O modelo avança o relógio: </w:t>
      </w:r>
      <w:r>
        <w:t>Model.step() é chamado.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2. Os agentes agem: </w:t>
      </w:r>
      <w:r>
        <w:t>cada</w:t>
      </w:r>
      <w:r>
        <w:t xml:space="preserve"> Agent.step() é executado, na ordem que o modelo decidir (sequencial, aleatória, por grupo, simultânea) — essa ordem faz parte da lógica de domínio, não é um detalhe genérico da Mesa.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3. O estado muda: </w:t>
      </w:r>
      <w:r>
        <w:t>cada agente lê o estado compartilhado do modelo (ou de</w:t>
      </w:r>
      <w:r>
        <w:t xml:space="preserve"> outros agentes) e escreve de volta as mudanças que decidiu fazer.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4. Repetição: </w:t>
      </w:r>
      <w:r>
        <w:t>o ciclo se repete pelo número de passos que o experimento pedir, e o histórico de estados ao longo do tempo é o resultado da simulação.</w:t>
      </w:r>
    </w:p>
    <w:p w:rsidR="003825F9" w:rsidRDefault="00E8590A" w:rsidP="006410F1">
      <w:pPr>
        <w:spacing w:after="200" w:line="300" w:lineRule="auto"/>
        <w:jc w:val="both"/>
      </w:pPr>
      <w:r>
        <w:t>Além dessas duas classes-base, a Mesa o</w:t>
      </w:r>
      <w:r>
        <w:t>ferece módulos prontos para as necessidades recorrentes de qualquer ABM: estruturas de espaço (grades, redes, espaço contínuo) para agentes que precisam de posição; coleta de dados (DataCollector) para registrar métricas a cada passo sem código repetitivo;</w:t>
      </w:r>
      <w:r>
        <w:t xml:space="preserve"> e componentes de visualização interativa (mesa.visualization) para inspecionar a simulação rodando.</w:t>
      </w:r>
    </w:p>
    <w:p w:rsidR="003825F9" w:rsidRDefault="00E8590A">
      <w:pPr>
        <w:pStyle w:val="Heading2"/>
      </w:pPr>
      <w:r>
        <w:t>Como foi criada a Mesa framework?</w:t>
      </w:r>
    </w:p>
    <w:p w:rsidR="003825F9" w:rsidRDefault="00E8590A" w:rsidP="006410F1">
      <w:pPr>
        <w:spacing w:after="200" w:line="300" w:lineRule="auto"/>
        <w:jc w:val="both"/>
      </w:pPr>
      <w:r>
        <w:t>Mesa nasceu por volta de 2013–2015, criada por David Masad e Jacqueline Kazil, no contexto do Center for Social Complexit</w:t>
      </w:r>
      <w:r>
        <w:t>y da George Mason University, com o objetivo explícito de trazer para o Python um ambiente de modelagem baseada em agentes tão produtivo quanto o NetLogo (a ferramenta educacional/de pesquisa mais usada até então) e o Repast (framework em Java), mas aprove</w:t>
      </w:r>
      <w:r>
        <w:t>itando o ecossistema científico já maduro do Python — NumPy, pandas, Matplotlib — em vez de reinventar essas peças.</w:t>
      </w:r>
    </w:p>
    <w:p w:rsidR="003825F9" w:rsidRDefault="00E8590A" w:rsidP="006410F1">
      <w:pPr>
        <w:spacing w:after="200" w:line="300" w:lineRule="auto"/>
        <w:jc w:val="both"/>
      </w:pPr>
      <w:r>
        <w:t>O projeto é mantido como código aberto (licença Apache 2.0), hospedado no GitHub sob a organização "projectmesa", com um processo de desenvo</w:t>
      </w:r>
      <w:r>
        <w:t>lvimento comunitário orientado por PEPs (Mesa Enhancement Proposals) e uma equipe de mantenedores que evoluiu ao longo do tempo. Passou por reescritas de arquitetura significativas — a mudança mais relevante para quem já usava versões antigas foi a introdu</w:t>
      </w:r>
      <w:r>
        <w:t>ção de um modelo de agendamento (scheduler) mais simples e de uma API de agentes que dá ao desenvolvedor controle direto sobre a ordem de ativação, em vez de forçar um dos poucos padrões pré-definidos das versões iniciais (a versão usada pelo WaterWeave-Ti</w:t>
      </w:r>
      <w:r>
        <w:t>etê já reflete essa API mais recente: o agente chama super().__init__(model) sem um scheduler externo, e a ordem de ativação é decidida explicitamente por quem escreve Model.step()).</w:t>
      </w: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3825F9" w:rsidRDefault="00E8590A">
      <w:pPr>
        <w:pStyle w:val="Heading2"/>
      </w:pPr>
      <w:r>
        <w:lastRenderedPageBreak/>
        <w:t>Como escolher a Mesa framework?</w:t>
      </w:r>
    </w:p>
    <w:p w:rsidR="003825F9" w:rsidRDefault="00E8590A">
      <w:pPr>
        <w:spacing w:after="200" w:line="300" w:lineRule="auto"/>
      </w:pPr>
      <w:r>
        <w:t>Escolher um framework de ABM (Mesa, NetLo</w:t>
      </w:r>
      <w:r>
        <w:t>go, Repast, AnyLogic, entre outros) depende de um pequeno conjunto de critérios recorrentes: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6504"/>
      </w:tblGrid>
      <w:tr w:rsidR="003825F9" w:rsidTr="006410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2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65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Por que importa</w:t>
            </w:r>
          </w:p>
        </w:tc>
      </w:tr>
      <w:tr w:rsidR="003825F9" w:rsidTr="006410F1">
        <w:tblPrEx>
          <w:tblCellMar>
            <w:top w:w="0" w:type="dxa"/>
            <w:bottom w:w="0" w:type="dxa"/>
          </w:tblCellMar>
        </w:tblPrEx>
        <w:tc>
          <w:tcPr>
            <w:tcW w:w="25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Linguagem do restante do projeto</w:t>
            </w:r>
          </w:p>
        </w:tc>
        <w:tc>
          <w:tcPr>
            <w:tcW w:w="65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Um framework na mesma linguagem do pipeline de dados evita reescrever/serializar dados entre sistemas diferentes</w:t>
            </w:r>
          </w:p>
        </w:tc>
      </w:tr>
      <w:tr w:rsidR="003825F9" w:rsidTr="006410F1">
        <w:tblPrEx>
          <w:tblCellMar>
            <w:top w:w="0" w:type="dxa"/>
            <w:bottom w:w="0" w:type="dxa"/>
          </w:tblCellMar>
        </w:tblPrEx>
        <w:tc>
          <w:tcPr>
            <w:tcW w:w="2522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Facilidade de integração com análise de dados</w:t>
            </w:r>
          </w:p>
        </w:tc>
        <w:tc>
          <w:tcPr>
            <w:tcW w:w="650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ABM raramente é o único componente de um projeto de pesquisa — precisa conversar com dados históricos, estatística, ML</w:t>
            </w:r>
          </w:p>
        </w:tc>
      </w:tr>
      <w:tr w:rsidR="003825F9" w:rsidTr="006410F1">
        <w:tblPrEx>
          <w:tblCellMar>
            <w:top w:w="0" w:type="dxa"/>
            <w:bottom w:w="0" w:type="dxa"/>
          </w:tblCellMar>
        </w:tblPrEx>
        <w:tc>
          <w:tcPr>
            <w:tcW w:w="25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Curva de aprendizado vs. controle</w:t>
            </w:r>
          </w:p>
        </w:tc>
        <w:tc>
          <w:tcPr>
            <w:tcW w:w="65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Ferramentas visuais (NetLogo) são mais rápidas para prototipar; frameworks de código (Mesa, Repast) dão mais controle para lógicas de domínio complexas</w:t>
            </w:r>
          </w:p>
        </w:tc>
      </w:tr>
      <w:tr w:rsidR="003825F9" w:rsidTr="006410F1">
        <w:tblPrEx>
          <w:tblCellMar>
            <w:top w:w="0" w:type="dxa"/>
            <w:bottom w:w="0" w:type="dxa"/>
          </w:tblCellMar>
        </w:tblPrEx>
        <w:tc>
          <w:tcPr>
            <w:tcW w:w="2522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Maturidade e comunidade</w:t>
            </w:r>
          </w:p>
        </w:tc>
        <w:tc>
          <w:tcPr>
            <w:tcW w:w="650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Documentação, exemplos, tempo de vida do projeto — afeta o risco de ficar sem s</w:t>
            </w:r>
            <w:r>
              <w:rPr>
                <w:sz w:val="19"/>
                <w:szCs w:val="19"/>
              </w:rPr>
              <w:t>uporte</w:t>
            </w:r>
          </w:p>
        </w:tc>
      </w:tr>
      <w:tr w:rsidR="003825F9" w:rsidTr="006410F1">
        <w:tblPrEx>
          <w:tblCellMar>
            <w:top w:w="0" w:type="dxa"/>
            <w:bottom w:w="0" w:type="dxa"/>
          </w:tblCellMar>
        </w:tblPrEx>
        <w:tc>
          <w:tcPr>
            <w:tcW w:w="25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Escala da simulação</w:t>
            </w:r>
          </w:p>
        </w:tc>
        <w:tc>
          <w:tcPr>
            <w:tcW w:w="65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Milhões de agentes pedem otimizações (paralelismo, GPU) que nem todo framework oferece de forma nativa</w:t>
            </w:r>
          </w:p>
        </w:tc>
      </w:tr>
    </w:tbl>
    <w:p w:rsidR="006410F1" w:rsidRDefault="006410F1"/>
    <w:p w:rsidR="006410F1" w:rsidRDefault="006410F1" w:rsidP="006410F1">
      <w:pPr>
        <w:spacing w:after="100"/>
      </w:pPr>
      <w:r>
        <w:rPr>
          <w:b/>
          <w:bCs/>
          <w:color w:val="1F4E5F"/>
        </w:rPr>
        <w:t>Por que a Mesa foi escolhida para o WaterWeave-Tietê</w:t>
      </w:r>
    </w:p>
    <w:p w:rsidR="006410F1" w:rsidRDefault="006410F1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Mesma linguagem do resto do projeto: </w:t>
      </w:r>
      <w:r>
        <w:t>todo o pipeline de dados (Bronze/Silver/Gold), o modelo biofísico e o modelo de Machine Learning já são Python — a Mesa evita uma segunda linguagem só para o ABM, e os agentes podem ler/escrever diretamente as mesmas tabelas Delta e objetos Python do resto do sistema (ver models.hybrid_bridge).</w:t>
      </w:r>
    </w:p>
    <w:p w:rsidR="006410F1" w:rsidRDefault="006410F1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Escala pequena, controle grande: </w:t>
      </w:r>
      <w:r>
        <w:t>o WaterWeave-Tietê simula apenas 15 agentes (5 papéis × 3 trechos) — não é um caso de milhões de agentes que pediria uma ferramenta especializada em desempenho; o que importa aqui é a expressividade da lógica de decisão de cada agente, exatamente o ponto forte de um framework de código como a Mesa frente a uma ferramenta majoritariamente visual.</w:t>
      </w:r>
    </w:p>
    <w:p w:rsidR="006410F1" w:rsidRDefault="006410F1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Integração natural com o ecossistema científico Python: </w:t>
      </w:r>
      <w:r>
        <w:t>pandas, scikit-learn e a própria Mesa convivem no mesmo processo — o resultado de cada passo do ABM (models.hybrid_bridge.PassoHibrido) é comparado diretamente com a previsão do modelo de Machine Learning (models.ml.comparacao_biofisico_ml), sem serialização entre sistemas.</w:t>
      </w:r>
    </w:p>
    <w:p w:rsidR="003825F9" w:rsidRDefault="00E8590A">
      <w:r>
        <w:br w:type="page"/>
      </w:r>
    </w:p>
    <w:p w:rsidR="003825F9" w:rsidRDefault="00E8590A">
      <w:pPr>
        <w:pStyle w:val="Heading1"/>
      </w:pPr>
      <w:r>
        <w:lastRenderedPageBreak/>
        <w:t>Parte II — Como os 5 agentes por trecho foram formados e selecionados</w:t>
      </w:r>
    </w:p>
    <w:p w:rsidR="003825F9" w:rsidRDefault="00E8590A">
      <w:pPr>
        <w:pStyle w:val="Heading2"/>
      </w:pPr>
      <w:r>
        <w:t>1. Por que 5 agentes, e por que esses 5 papéis</w:t>
      </w:r>
    </w:p>
    <w:p w:rsidR="003825F9" w:rsidRDefault="00E8590A" w:rsidP="006410F1">
      <w:pPr>
        <w:spacing w:after="200" w:line="300" w:lineRule="auto"/>
        <w:jc w:val="both"/>
      </w:pPr>
      <w:r>
        <w:t xml:space="preserve">A escolha </w:t>
      </w:r>
      <w:r w:rsidR="006410F1">
        <w:t xml:space="preserve">não foi arbitrária nem técnica, </w:t>
      </w:r>
      <w:r>
        <w:t xml:space="preserve"> foi uma escolha de domínio, documentada no próprio projeto como decorrência direta do objetivo d</w:t>
      </w:r>
      <w:r>
        <w:t>e pesquisa WaterWeave-Water4All: construir uma ferramenta "através da co-criação com gestores, tomadores de decisão e representantes de comunidades locais", capaz de deixar esses atores "testar propostas de gestão... para encontrar coletivamente caminhos m</w:t>
      </w:r>
      <w:r>
        <w:t xml:space="preserve">ais sustentáveis" (ver models/abm/scenario_store.py). Isso implica que os agentes da simulação precisam corresponder a papéis de decisão que existem de fato na governança </w:t>
      </w:r>
      <w:r w:rsidR="006410F1">
        <w:t>de recursos hídricos no Brasil,</w:t>
      </w:r>
      <w:r>
        <w:t xml:space="preserve"> não a uma divisão técnica conveniente para o código.</w:t>
      </w:r>
    </w:p>
    <w:p w:rsidR="003825F9" w:rsidRDefault="00E8590A" w:rsidP="006410F1">
      <w:pPr>
        <w:spacing w:after="200" w:line="300" w:lineRule="auto"/>
        <w:jc w:val="both"/>
      </w:pPr>
      <w:r>
        <w:t>Os cinco papéis escolhidos espelham os atores centrais do sistema brasileiro de gestão de recursos hídricos (Lei das Águas, Lei nº 9.433/1997) e da cadeia de causas de poluição de um rio urbano-industrial-agrícola como o Tietê: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3825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Papel no mundo real</w:t>
            </w:r>
          </w:p>
        </w:tc>
        <w:tc>
          <w:tcPr>
            <w:tcW w:w="3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Alavanca de decisão que representa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Comitê de Bacia (ComiteBaciaAgent)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Colegiado de gestão da bacia hidrográfica — define regras de outorga de uso da água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Quanto da vazão disponível pode ser captada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Poder Público (PoderPublicoAgent)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Órgão ambiental fiscalizador (ex.: CETESB)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Fiscalização e aplicação de multas por poluição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Indústria (IndustriaAgent)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Setor industrial que lança efluente no rio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Investimento em tratamento de efluente (carga pontual)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Agricultor (AgricultorAgent)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Setor agropecuário na bacia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Uso de agroquímicos/controle de poluição difusa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Concessionária (ConcessionariaAgent)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Empresa de saneamento/abastecimento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Captação de água para abastecimento público — reporta estresse hídrico</w:t>
            </w:r>
          </w:p>
        </w:tc>
      </w:tr>
    </w:tbl>
    <w:p w:rsidR="003825F9" w:rsidRDefault="00E8590A" w:rsidP="006410F1">
      <w:pPr>
        <w:spacing w:after="200" w:line="300" w:lineRule="auto"/>
        <w:jc w:val="both"/>
      </w:pPr>
      <w:r>
        <w:t xml:space="preserve">Um agente de cada papel existe POR TRECHO — 5 papéis × 3 trechos (Alto, Médio, Baixo Tietê) = 15 agentes por rodada de simulação completa —, porque a governança de recursos hídricos no Brasil também é territorializada: cada trecho da bacia tem sua própria </w:t>
      </w:r>
      <w:r>
        <w:t>dinâmica de outorga, fiscalização e pressão de uso, e um único "agente Indústria" para o rio inteiro apagaria diferenças reais entre, por exemplo, o Alto Tietê (região metropolitana, forte pressão industrial histórica) e o Baixo Tietê (mais preservado, ver</w:t>
      </w:r>
      <w:r>
        <w:t xml:space="preserve"> docs/Analise_Poluicao_Rio_Tiete.docx).</w:t>
      </w:r>
    </w:p>
    <w:p w:rsidR="003825F9" w:rsidRDefault="00E8590A">
      <w:pPr>
        <w:pStyle w:val="Heading2"/>
      </w:pPr>
      <w:r>
        <w:t>2. Estrutura comum: a classe-base</w:t>
      </w:r>
    </w:p>
    <w:p w:rsidR="003825F9" w:rsidRDefault="00E8590A" w:rsidP="006410F1">
      <w:pPr>
        <w:spacing w:after="200" w:line="300" w:lineRule="auto"/>
        <w:jc w:val="both"/>
      </w:pPr>
      <w:r>
        <w:t>Todos os cinco agentes herdam de uma única classe-base (models/abm/agents.py, TrechoAgentBase), que formaliza duas decisões de modelagem compartilhadas por todos: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Um agente atua sobr</w:t>
      </w:r>
      <w:r>
        <w:rPr>
          <w:b/>
          <w:bCs/>
        </w:rPr>
        <w:t xml:space="preserve">e um único trecho: </w:t>
      </w:r>
      <w:r>
        <w:t>o atributo trecho_id identifica sobre qual dos três trechos aquele agente decide — não existe um agente "global" para o rio inteiro.</w:t>
      </w:r>
    </w:p>
    <w:p w:rsidR="003825F9" w:rsidRDefault="00E8590A" w:rsidP="006410F1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Nenhum agente decide com base no estado do mês corrente: </w:t>
      </w:r>
      <w:r>
        <w:t>a propriedade ultimo_passo sempre aponta para m</w:t>
      </w:r>
      <w:r>
        <w:t xml:space="preserve">odel.ultimo_passo_por_trecho, ou seja, o resultado do mês ANTERIOR — uma escolha </w:t>
      </w:r>
      <w:r>
        <w:lastRenderedPageBreak/>
        <w:t>deliberada para não haver causalidade invertida dentro do mesmo passo mensal (um agente não pode "reagir" a um estado que ele mesmo ainda vai ajudar a produzir naquele mês).</w:t>
      </w:r>
    </w:p>
    <w:p w:rsidR="003825F9" w:rsidRDefault="00E8590A" w:rsidP="006410F1">
      <w:pPr>
        <w:pStyle w:val="Heading2"/>
        <w:jc w:val="both"/>
      </w:pPr>
      <w:r>
        <w:t>3</w:t>
      </w:r>
      <w:r>
        <w:t>. Os cinco agentes em detalhe: lógica de decisão e calibração</w:t>
      </w:r>
    </w:p>
    <w:p w:rsidR="003825F9" w:rsidRDefault="00E8590A" w:rsidP="006410F1">
      <w:pPr>
        <w:pStyle w:val="Heading3"/>
        <w:jc w:val="both"/>
      </w:pPr>
      <w:r>
        <w:t>3.1 Comitê de Bacia — regula a outorga</w:t>
      </w:r>
    </w:p>
    <w:p w:rsidR="003825F9" w:rsidRDefault="00E8590A" w:rsidP="006410F1">
      <w:pPr>
        <w:spacing w:after="200" w:line="300" w:lineRule="auto"/>
        <w:jc w:val="both"/>
      </w:pPr>
      <w:r>
        <w:t>Ajusta fator_outorga (fração da vazão simulada disponível para diluição/captação) a cada mês: aperta a outorga (menos captação permitida) quando o status d</w:t>
      </w:r>
      <w:r>
        <w:t>o Oxigênio Dissolvido do mês anterior está "crítico" ou "sério"; relaxa quando está "bom". O passo de ajuste é uma constante de classe (PASSO_AJUSTE = 0,03 por mês, relaxamento a metade da velocidade do aperto) — uma escolha de engenharia para a resposta s</w:t>
      </w:r>
      <w:r>
        <w:t>er gradual, não um salto abrupto de política a cada mês.</w:t>
      </w:r>
    </w:p>
    <w:p w:rsidR="003825F9" w:rsidRDefault="00E8590A" w:rsidP="006410F1">
      <w:pPr>
        <w:pStyle w:val="Heading3"/>
        <w:jc w:val="both"/>
      </w:pPr>
      <w:r>
        <w:t>3.2 Poder Público — fiscaliza e multa</w:t>
      </w:r>
    </w:p>
    <w:p w:rsidR="003825F9" w:rsidRDefault="00E8590A" w:rsidP="006410F1">
      <w:pPr>
        <w:spacing w:after="200" w:line="300" w:lineRule="auto"/>
        <w:jc w:val="both"/>
      </w:pPr>
      <w:r>
        <w:t>Aplica multa quando o status do OD do mês anterior atinge um gatilho — por padrão, só "crítico"; o parâmetro fiscaliza_em_serio permite que cenários de fiscaliza</w:t>
      </w:r>
      <w:r>
        <w:t>ção mais rígida ajam já em "sério", sem esperar o rio chegar a "crítico". A multa é sinalizada no MESMO passo para o agente Indústria reagir (model.multa_aplicada_no_passo) — a única comunicação direta entre dois agentes do sistema, todas as outras interaç</w:t>
      </w:r>
      <w:r>
        <w:t>ões passam pelo estado compartilhado do trecho.</w:t>
      </w:r>
    </w:p>
    <w:p w:rsidR="003825F9" w:rsidRDefault="00E8590A" w:rsidP="006410F1">
      <w:pPr>
        <w:pStyle w:val="Heading3"/>
        <w:jc w:val="both"/>
      </w:pPr>
      <w:r>
        <w:t>3.3 Indústria — ajusta a carga pontual</w:t>
      </w:r>
    </w:p>
    <w:p w:rsidR="003825F9" w:rsidRDefault="00E8590A" w:rsidP="006410F1">
      <w:pPr>
        <w:spacing w:after="200" w:line="300" w:lineRule="auto"/>
        <w:jc w:val="both"/>
      </w:pPr>
      <w:r>
        <w:t>Cresce fator_carga_industria (multiplicador sobre a carga poluidora industrial-base) gradualmente a cada mês sem fiscalização (crescimento orgânico da atividade econômic</w:t>
      </w:r>
      <w:r>
        <w:t>a); reduz drasticamente se foi multada no mesmo passo (investimento forçado em tratamento). Três parâmetros controlam essa dinâmica — crescimento_mensal, reducao_por_multa, teto_fator_carga — todos parametrizáveis por cenário (ver Seção 4).</w:t>
      </w:r>
    </w:p>
    <w:p w:rsidR="003825F9" w:rsidRDefault="00E8590A" w:rsidP="006410F1">
      <w:pPr>
        <w:pStyle w:val="Heading3"/>
        <w:jc w:val="both"/>
      </w:pPr>
      <w:r>
        <w:t xml:space="preserve">3.4 Agricultor </w:t>
      </w:r>
      <w:r>
        <w:t>— ajusta a carga difusa</w:t>
      </w:r>
    </w:p>
    <w:p w:rsidR="003825F9" w:rsidRDefault="00E8590A" w:rsidP="006410F1">
      <w:pPr>
        <w:spacing w:after="200" w:line="300" w:lineRule="auto"/>
        <w:jc w:val="both"/>
      </w:pPr>
      <w:r>
        <w:t>Reduz fator_carga_difusa (multiplicador sobre a carga poluidora agrícola-base, ex.: agroquímicos) quando o IQA do mês anterior está "crítico" ou "sério" E há restrição ambiental ativa no cenário (model.restricao_ambiental) — diferente da Indústria, o Agric</w:t>
      </w:r>
      <w:r>
        <w:t>ultor só reage sob uma política ambiental explicitamente mais rígida, refletindo que o controle de poluição difusa agrícola no Brasil depende mais de programas de indução/regulação de política pública do que de fiscalização pontual como a industrial.</w:t>
      </w:r>
    </w:p>
    <w:p w:rsidR="003825F9" w:rsidRDefault="00E8590A" w:rsidP="006410F1">
      <w:pPr>
        <w:pStyle w:val="Heading3"/>
        <w:jc w:val="both"/>
      </w:pPr>
      <w:r>
        <w:t>3.5 C</w:t>
      </w:r>
      <w:r>
        <w:t>oncessionária — não altera o rio, reporta estresse</w:t>
      </w:r>
    </w:p>
    <w:p w:rsidR="003825F9" w:rsidRDefault="00E8590A" w:rsidP="006410F1">
      <w:pPr>
        <w:spacing w:after="200" w:line="300" w:lineRule="auto"/>
        <w:jc w:val="both"/>
      </w:pPr>
      <w:r>
        <w:t>O único agente que não modifica nenhum parâmetro de decisão do trecho — apenas verifica, a cada mês, se a vazão simulada ficou abaixo da captação necessária estimada para abastecimento (model.captacao_nece</w:t>
      </w:r>
      <w:r>
        <w:t xml:space="preserve">ssaria_m3s), e registra esse estresse hídrico. Foi incluído mesmo sem poder de ajuste porque representa um stakeholder real do sistema de recursos hídricos (a concessionária de saneamento) cujo interesse — disponibilidade de água para abastecimento — é um </w:t>
      </w:r>
      <w:r>
        <w:t>dos três indicadores explícitos que a pesquisa monitora (ver Serviços Ecossistêmicos, "provisão hídrica", no relatório de Modelagem de Domínio).</w:t>
      </w:r>
    </w:p>
    <w:p w:rsidR="003825F9" w:rsidRDefault="00E8590A" w:rsidP="006410F1">
      <w:pPr>
        <w:jc w:val="both"/>
      </w:pPr>
      <w:r>
        <w:br w:type="page"/>
      </w:r>
    </w:p>
    <w:p w:rsidR="003825F9" w:rsidRDefault="00E8590A">
      <w:pPr>
        <w:pStyle w:val="Heading2"/>
      </w:pPr>
      <w:r>
        <w:lastRenderedPageBreak/>
        <w:t>4. Como os parâmetros de cada agente foram calibrados e selecionados</w:t>
      </w:r>
    </w:p>
    <w:p w:rsidR="003825F9" w:rsidRDefault="00E8590A" w:rsidP="006410F1">
      <w:pPr>
        <w:spacing w:after="200" w:line="300" w:lineRule="auto"/>
        <w:jc w:val="both"/>
      </w:pPr>
      <w:r>
        <w:t>A seleção dos valores numéricos que cont</w:t>
      </w:r>
      <w:r>
        <w:t>rolam cada agente seguiu três fontes diferentes, dependendo do tipo de parâmetro.</w:t>
      </w:r>
    </w:p>
    <w:p w:rsidR="003825F9" w:rsidRDefault="00E8590A" w:rsidP="006410F1">
      <w:pPr>
        <w:pStyle w:val="Heading3"/>
        <w:jc w:val="both"/>
      </w:pPr>
      <w:r>
        <w:t>4.1 Parâmetros ancorados em dado histórico real</w:t>
      </w:r>
    </w:p>
    <w:p w:rsidR="003825F9" w:rsidRDefault="00E8590A" w:rsidP="006410F1">
      <w:pPr>
        <w:spacing w:after="200" w:line="300" w:lineRule="auto"/>
        <w:jc w:val="both"/>
      </w:pPr>
      <w:r>
        <w:t>A magnitude de partida da carga poluidora não é um número arbitrário: hybrid_bridge.carga_base_trecho_kg_dia back-calcula a ca</w:t>
      </w:r>
      <w:r>
        <w:t>rga total implícita no histórico real mais recente de cada trecho, a partir de DBO(mg/L) × vazão(m³/s) × 86,4 — ou seja, a carga-base que a Indústria e o Agricultor multiplicam já nasce ancorada na poluição real observada pela CETESB naquele trecho, não em</w:t>
      </w:r>
      <w:r>
        <w:t xml:space="preserve"> um valor "de mentirinha".</w:t>
      </w:r>
    </w:p>
    <w:p w:rsidR="003825F9" w:rsidRDefault="00E8590A" w:rsidP="006410F1">
      <w:pPr>
        <w:spacing w:after="200" w:line="300" w:lineRule="auto"/>
        <w:jc w:val="both"/>
      </w:pPr>
      <w:r>
        <w:t>Essa carga-base é então dividida entre as duas fontes de poluição (industrial/pontual vs. agrícola/difusa) por uma proporção fixa e documentada — FRACAO_CARGA_INDUSTRIAL = 0,6 e FRACAO_CARGA_DIFUSA = 0,4 — uma suposição explícita</w:t>
      </w:r>
      <w:r>
        <w:t>, porque a Gold não desagrega a carga observada por origem; essa divisão é o que dá à Indústria e ao Agricultor duas alavancas independentes de simulação.</w:t>
      </w:r>
    </w:p>
    <w:p w:rsidR="003825F9" w:rsidRDefault="00E8590A" w:rsidP="006410F1">
      <w:pPr>
        <w:spacing w:after="200" w:line="300" w:lineRule="auto"/>
        <w:jc w:val="both"/>
      </w:pPr>
      <w:r>
        <w:t>Os parâmetros estendidos (turbidez, sólidos totais, temperatura, pH, fósforo, nitrogênio, E. coli, ín</w:t>
      </w:r>
      <w:r>
        <w:t>dice de metais tóxicos) que respondem indiretamente às decisões desses agentes usam o mesmo princípio: cada um é ancorado numa média real 2012-2024 por trecho, extraída de base_de_dados_pontos.xlsx (ver docs/Analise_Poluicao_Rio_Tiete.docx e models/biofisi</w:t>
      </w:r>
      <w:r>
        <w:t>co/parametros_estendidos.py).</w:t>
      </w:r>
    </w:p>
    <w:p w:rsidR="003825F9" w:rsidRDefault="00E8590A" w:rsidP="006410F1">
      <w:pPr>
        <w:pStyle w:val="Heading3"/>
        <w:jc w:val="both"/>
      </w:pPr>
      <w:r>
        <w:t>4.2 Parâmetros de resposta comportamental — valores de literatura/engenharia, documentados como simplificação</w:t>
      </w:r>
    </w:p>
    <w:p w:rsidR="003825F9" w:rsidRDefault="00E8590A" w:rsidP="006410F1">
      <w:pPr>
        <w:spacing w:after="200" w:line="300" w:lineRule="auto"/>
        <w:jc w:val="both"/>
      </w:pPr>
      <w:r>
        <w:t>Os valores que controlam a VELOCIDADE de reação de cada agente (PASSO_AJUSTE do Comitê de Bacia = 0,03; crescimento_</w:t>
      </w:r>
      <w:r>
        <w:t>mensal padrão da Indústria = 1,01; reducao_por_multa padrão = 0,85) são escolhas de engenharia documentadas no próprio código como não calibradas contra série histórica de decisões reais — o projeto é explícito sobre essa simplificação (mesmo padrão de tra</w:t>
      </w:r>
      <w:r>
        <w:t>nsparência usado para os coeficientes de Streeter-Phelps do modelo biofísico, nunca apresentados como calibrados quando não são).</w:t>
      </w:r>
    </w:p>
    <w:p w:rsidR="003825F9" w:rsidRDefault="00E8590A" w:rsidP="006410F1">
      <w:pPr>
        <w:pStyle w:val="Heading3"/>
        <w:jc w:val="both"/>
      </w:pPr>
      <w:r>
        <w:t>4.3 Parâmetros expostos como alavanca de política ao stakeholder</w:t>
      </w:r>
    </w:p>
    <w:p w:rsidR="003825F9" w:rsidRDefault="00E8590A" w:rsidP="006410F1">
      <w:pPr>
        <w:spacing w:after="200" w:line="300" w:lineRule="auto"/>
        <w:jc w:val="both"/>
      </w:pPr>
      <w:r>
        <w:t>Os mesmos parâmetros da Seção 4.2 deixaram de ser constantes fixas no código e viraram argumentos configuráveis do construtor de cada agente justamente para serem controláveis pela página "Cenários Futuros" do dashboard — o ponto em que a co-criação com st</w:t>
      </w:r>
      <w:r>
        <w:t>akeholders (Parte I, "para que serve") se torna concreta. A página traduz 4 controles em linguagem de política pública (não em jargão de ABM) para 6 parâmetros reais dos agentes Indústria e Agricultor:</w:t>
      </w: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4"/>
        <w:gridCol w:w="2827"/>
        <w:gridCol w:w="3185"/>
      </w:tblGrid>
      <w:tr w:rsidR="003825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Controle na tela (linguagem de política)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Fórmula aplic</w:t>
            </w:r>
            <w:r>
              <w:rPr>
                <w:b/>
                <w:bCs/>
                <w:color w:val="FFFFFF"/>
                <w:sz w:val="20"/>
                <w:szCs w:val="20"/>
              </w:rPr>
              <w:t>ada</w:t>
            </w:r>
          </w:p>
        </w:tc>
        <w:tc>
          <w:tcPr>
            <w:tcW w:w="2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5F9" w:rsidRDefault="00E8590A">
            <w:r>
              <w:rPr>
                <w:b/>
                <w:bCs/>
                <w:color w:val="FFFFFF"/>
                <w:sz w:val="20"/>
                <w:szCs w:val="20"/>
              </w:rPr>
              <w:t>Parâmetro(s) do agente afetado(s)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de saneamento/esgoto (0-100%)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fiscaliza_em_serio = esforço ≥ 50%</w:t>
            </w:r>
          </w:p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PoderPublicoAgent.fiscaliza_em_serio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de saneamento/esgoto (0-100%)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1,01 − 0,008 × (esforço/100)</w:t>
            </w:r>
          </w:p>
        </w:tc>
        <w:tc>
          <w:tcPr>
            <w:tcW w:w="2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IndustriaAgent.crescimento_mensal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de saneamento/esgoto (0-100%)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0,90 − 0,35 × (esforço/100)</w:t>
            </w:r>
          </w:p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IndustriaAgent.reducao_por_multa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de saneamento/esgoto (0-100%)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3,0 − 1,8 × (esforço/100)</w:t>
            </w:r>
          </w:p>
        </w:tc>
        <w:tc>
          <w:tcPr>
            <w:tcW w:w="2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IndustriaAgent.teto_fator_carga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agrícola/nutrientes OU sedimentar (o maior dos dois, 0-100%)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0,99 − 0,14 × (esforço/100)</w:t>
            </w:r>
          </w:p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AgricultorAgent.reducao</w:t>
            </w:r>
          </w:p>
        </w:tc>
      </w:tr>
      <w:tr w:rsidR="003825F9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Esforço agrícola/nutrientes OU sedimentar (0-100%)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0,90 − 0,50 × (esforço/100)</w:t>
            </w:r>
          </w:p>
        </w:tc>
        <w:tc>
          <w:tcPr>
            <w:tcW w:w="2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3825F9" w:rsidRDefault="00E8590A">
            <w:pPr>
              <w:spacing w:line="260" w:lineRule="auto"/>
            </w:pPr>
            <w:r>
              <w:rPr>
                <w:sz w:val="19"/>
                <w:szCs w:val="19"/>
              </w:rPr>
              <w:t>AgricultorAgent.piso_fator</w:t>
            </w:r>
          </w:p>
        </w:tc>
      </w:tr>
    </w:tbl>
    <w:p w:rsidR="003825F9" w:rsidRDefault="00E8590A" w:rsidP="006410F1">
      <w:pPr>
        <w:spacing w:after="200" w:line="300" w:lineRule="auto"/>
        <w:jc w:val="both"/>
      </w:pPr>
      <w:r>
        <w:t>Quanto maior o esforço declarado pelo stakeholder na tela, mais agressiva fica a resposta simulada do agente correspondente — a Indústria cresce mais devagar, reduz mais quando multada, e tem um teto de carga menor; o Agricultor corta a carga difusa mais r</w:t>
      </w:r>
      <w:r>
        <w:t xml:space="preserve">ápido e permite reduzi-la mais. Essas fórmulas lineares são, elas mesmas, uma escolha de modelagem documentada como simplificação intencional: o objetivo é dar ao stakeholder uma resposta monotônica e previsível ao mover o slider, não reproduzir uma curva </w:t>
      </w:r>
      <w:r>
        <w:t>empírica de resposta de política pública (que exigiria dado de série temporal de investimento em saneamento por trecho, não disponível no projeto).</w:t>
      </w:r>
    </w:p>
    <w:p w:rsidR="003825F9" w:rsidRDefault="00E8590A">
      <w:pPr>
        <w:pStyle w:val="Heading2"/>
      </w:pPr>
      <w:r>
        <w:t>5. Como os 15 agentes se coordenam dentro de uma rodada</w:t>
      </w:r>
    </w:p>
    <w:p w:rsidR="003825F9" w:rsidRDefault="00E8590A" w:rsidP="006410F1">
      <w:pPr>
        <w:spacing w:after="200" w:line="300" w:lineRule="auto"/>
        <w:jc w:val="both"/>
      </w:pPr>
      <w:r>
        <w:t>RioTieteModel.step() (o "relógio" da simulação, um p</w:t>
      </w:r>
      <w:r>
        <w:t>asso = um mês) processa os trechos na ordem hidrológica (montante → jusante, por hybrid_bridge.ordem_hidrologica), e para cada trecho, roda os 5 agentes na ordem fixa Comitê de Bacia → Poder Público → Indústria → Agricultor → Concessionária, antes de execu</w:t>
      </w:r>
      <w:r>
        <w:t>tar o passo biofísico/Streeter-Phelps daquele trecho (hybrid_bridge.executar_passo). Essa ordem entre trechos não é arbitrária: desde a correção de conectividade espacial de 2026-07, o desvio de carga poluidora que cada trecho produz em relação à sua própr</w:t>
      </w:r>
      <w:r>
        <w:t xml:space="preserve">ia carga-base histórica é parcialmente propagado (fração fixa de 0,5) para o trecho seguinte a jusante dentro do MESMO mês simulado — o esforço de um trecho de montante (por exemplo, a Indústria do Alto Tietê reduzindo carga) passa a ter efeito mensurável </w:t>
      </w:r>
      <w:r>
        <w:t>no trecho de jusante na mesma rodada, fechando a lacuna que existia quando cada trecho era simulado de forma totalmente independente.</w:t>
      </w: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6410F1" w:rsidRDefault="006410F1" w:rsidP="006410F1">
      <w:pPr>
        <w:spacing w:after="200" w:line="300" w:lineRule="auto"/>
        <w:jc w:val="both"/>
      </w:pPr>
    </w:p>
    <w:p w:rsidR="003825F9" w:rsidRDefault="00E8590A">
      <w:pPr>
        <w:pStyle w:val="Heading2"/>
      </w:pPr>
      <w:r>
        <w:lastRenderedPageBreak/>
        <w:t>6. Conclusão</w:t>
      </w:r>
    </w:p>
    <w:p w:rsidR="003825F9" w:rsidRDefault="00E8590A" w:rsidP="006410F1">
      <w:pPr>
        <w:spacing w:after="200" w:line="300" w:lineRule="auto"/>
        <w:jc w:val="both"/>
      </w:pPr>
      <w:r>
        <w:t>Os cinco agentes por trecho do WaterWeave-Tietê não foram escolhidos por conveniência técnica, mas para espel</w:t>
      </w:r>
      <w:r>
        <w:t>har os atores reais da governança de recursos hídricos brasileira que a pesquisa se propõe a envolver em co-criação: um colegiado de outorga, um órgão fiscalizador, um poluidor pontual, um poluidor difuso e um usuário de abastecimento. A Mesa framework foi</w:t>
      </w:r>
      <w:r>
        <w:t xml:space="preserve"> escolhida porque oferece exatamente a estrutura mínima necessária para expressar essa lógica — agentes autônomos com um método de decisão, um relógio compartilhado, e controle total sobre a ordem de ativação — sem impor overhead de uma ferramenta pensada </w:t>
      </w:r>
      <w:r>
        <w:t>para escalas muito maiores.</w:t>
      </w:r>
    </w:p>
    <w:p w:rsidR="003825F9" w:rsidRDefault="00E8590A" w:rsidP="006410F1">
      <w:pPr>
        <w:spacing w:after="200" w:line="300" w:lineRule="auto"/>
        <w:jc w:val="both"/>
      </w:pPr>
      <w:r>
        <w:t>A calibração de cada agente combina três fontes deliberadamente diferentes e transparentes entre si: magnitude ancorada em dado histórico real (a carga poluidora-base), velocidade de resposta documentada como simplificação de en</w:t>
      </w:r>
      <w:r>
        <w:t>genharia (os passos de ajuste), e — o elo mais direto com o objetivo de co-criação da pesquisa — parâmetros expostos como alavancas de política traduzidas em linguagem de stakeholder na página "Cenários Futuros", permitindo que qualquer pessoa teste, sem e</w:t>
      </w:r>
      <w:r>
        <w:t>screver código, como diferentes níveis de esforço de saneamento e controle agrícola mudariam a trajetória simulada da qualidade da água do Tietê.</w:t>
      </w:r>
      <w:bookmarkStart w:id="0" w:name="_GoBack"/>
      <w:bookmarkEnd w:id="0"/>
    </w:p>
    <w:sectPr w:rsidR="003825F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590A" w:rsidRDefault="00E8590A">
      <w:r>
        <w:separator/>
      </w:r>
    </w:p>
  </w:endnote>
  <w:endnote w:type="continuationSeparator" w:id="0">
    <w:p w:rsidR="00E8590A" w:rsidRDefault="00E8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5F9" w:rsidRDefault="00E8590A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6410F1">
      <w:rPr>
        <w:color w:val="595959"/>
        <w:sz w:val="16"/>
        <w:szCs w:val="16"/>
      </w:rPr>
      <w:fldChar w:fldCharType="separate"/>
    </w:r>
    <w:r w:rsidR="006410F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6410F1">
      <w:rPr>
        <w:color w:val="595959"/>
        <w:sz w:val="16"/>
        <w:szCs w:val="16"/>
      </w:rPr>
      <w:fldChar w:fldCharType="separate"/>
    </w:r>
    <w:r w:rsidR="006410F1">
      <w:rPr>
        <w:noProof/>
        <w:color w:val="595959"/>
        <w:sz w:val="16"/>
        <w:szCs w:val="16"/>
      </w:rPr>
      <w:t>11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590A" w:rsidRDefault="00E8590A">
      <w:r>
        <w:separator/>
      </w:r>
    </w:p>
  </w:footnote>
  <w:footnote w:type="continuationSeparator" w:id="0">
    <w:p w:rsidR="00E8590A" w:rsidRDefault="00E85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5F9" w:rsidRDefault="00E8590A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WaterWeave-Tietê — Mesa Framework e os 5 Agentes por Trecho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057C3"/>
    <w:multiLevelType w:val="hybridMultilevel"/>
    <w:tmpl w:val="2B4C6F9C"/>
    <w:lvl w:ilvl="0" w:tplc="441696EA">
      <w:start w:val="1"/>
      <w:numFmt w:val="bullet"/>
      <w:lvlText w:val="●"/>
      <w:lvlJc w:val="left"/>
      <w:pPr>
        <w:ind w:left="720" w:hanging="360"/>
      </w:pPr>
    </w:lvl>
    <w:lvl w:ilvl="1" w:tplc="02C832D4">
      <w:start w:val="1"/>
      <w:numFmt w:val="bullet"/>
      <w:lvlText w:val="○"/>
      <w:lvlJc w:val="left"/>
      <w:pPr>
        <w:ind w:left="1440" w:hanging="360"/>
      </w:pPr>
    </w:lvl>
    <w:lvl w:ilvl="2" w:tplc="506CD376">
      <w:start w:val="1"/>
      <w:numFmt w:val="bullet"/>
      <w:lvlText w:val="■"/>
      <w:lvlJc w:val="left"/>
      <w:pPr>
        <w:ind w:left="2160" w:hanging="360"/>
      </w:pPr>
    </w:lvl>
    <w:lvl w:ilvl="3" w:tplc="102CD0B2">
      <w:start w:val="1"/>
      <w:numFmt w:val="bullet"/>
      <w:lvlText w:val="●"/>
      <w:lvlJc w:val="left"/>
      <w:pPr>
        <w:ind w:left="2880" w:hanging="360"/>
      </w:pPr>
    </w:lvl>
    <w:lvl w:ilvl="4" w:tplc="DBC8011A">
      <w:start w:val="1"/>
      <w:numFmt w:val="bullet"/>
      <w:lvlText w:val="○"/>
      <w:lvlJc w:val="left"/>
      <w:pPr>
        <w:ind w:left="3600" w:hanging="360"/>
      </w:pPr>
    </w:lvl>
    <w:lvl w:ilvl="5" w:tplc="79FE7E8C">
      <w:start w:val="1"/>
      <w:numFmt w:val="bullet"/>
      <w:lvlText w:val="■"/>
      <w:lvlJc w:val="left"/>
      <w:pPr>
        <w:ind w:left="4320" w:hanging="360"/>
      </w:pPr>
    </w:lvl>
    <w:lvl w:ilvl="6" w:tplc="5A20D5CC">
      <w:start w:val="1"/>
      <w:numFmt w:val="bullet"/>
      <w:lvlText w:val="●"/>
      <w:lvlJc w:val="left"/>
      <w:pPr>
        <w:ind w:left="5040" w:hanging="360"/>
      </w:pPr>
    </w:lvl>
    <w:lvl w:ilvl="7" w:tplc="6F3CE4A4">
      <w:start w:val="1"/>
      <w:numFmt w:val="bullet"/>
      <w:lvlText w:val="●"/>
      <w:lvlJc w:val="left"/>
      <w:pPr>
        <w:ind w:left="5760" w:hanging="360"/>
      </w:pPr>
    </w:lvl>
    <w:lvl w:ilvl="8" w:tplc="001C76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5F9"/>
    <w:rsid w:val="003825F9"/>
    <w:rsid w:val="006410F1"/>
    <w:rsid w:val="00E8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AD04"/>
  <w15:docId w15:val="{147E5F87-7366-4176-869D-39122405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4E5F"/>
      </w:pBdr>
      <w:spacing w:before="48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i/>
      <w:iCs/>
      <w:color w:val="3D6B7D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3071</Words>
  <Characters>17509</Characters>
  <Application>Microsoft Office Word</Application>
  <DocSecurity>0</DocSecurity>
  <Lines>145</Lines>
  <Paragraphs>41</Paragraphs>
  <ScaleCrop>false</ScaleCrop>
  <Company>Ford Motor Company</Company>
  <LinksUpToDate>false</LinksUpToDate>
  <CharactersWithSpaces>20539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Mesa Framework e os 5 Agentes por Trecho — WaterWeave-Tietê</dc:title>
  <dc:creator>WaterWeave-Tietê</dc:creator>
  <dc:description>Fundamentos da Mesa framework e como os 5 agentes por trecho do WaterWeave-Tietê foram formados, calibrados e selecionados</dc:description>
  <cp:lastModifiedBy>Silva, José (J.W.)</cp:lastModifiedBy>
  <cp:revision>2</cp:revision>
  <dcterms:created xsi:type="dcterms:W3CDTF">2026-07-28T21:41:00Z</dcterms:created>
  <dcterms:modified xsi:type="dcterms:W3CDTF">2026-07-28T21:49:00Z</dcterms:modified>
</cp:coreProperties>
</file>