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645" w:rsidRDefault="00E12645">
      <w:pPr>
        <w:spacing w:before="1600"/>
      </w:pPr>
    </w:p>
    <w:p w:rsidR="00E12645" w:rsidRDefault="001A21C3">
      <w:pPr>
        <w:jc w:val="center"/>
      </w:pPr>
      <w:r>
        <w:rPr>
          <w:b/>
          <w:bCs/>
          <w:color w:val="1F4E5F"/>
          <w:spacing w:val="20"/>
          <w:sz w:val="32"/>
          <w:szCs w:val="32"/>
        </w:rPr>
        <w:t>WATERWEAVE-TIETÊ</w:t>
      </w:r>
    </w:p>
    <w:p w:rsidR="00E12645" w:rsidRDefault="001A21C3">
      <w:pPr>
        <w:spacing w:before="200" w:after="400"/>
        <w:jc w:val="center"/>
      </w:pPr>
      <w:r>
        <w:rPr>
          <w:i/>
          <w:iCs/>
          <w:color w:val="595959"/>
        </w:rPr>
        <w:t>Plataforma híbrida de gestão de recursos hídricos</w:t>
      </w:r>
    </w:p>
    <w:p w:rsidR="00E12645" w:rsidRDefault="001A21C3">
      <w:pPr>
        <w:spacing w:before="300"/>
        <w:jc w:val="center"/>
      </w:pPr>
      <w:r>
        <w:rPr>
          <w:b/>
          <w:bCs/>
          <w:sz w:val="40"/>
          <w:szCs w:val="40"/>
        </w:rPr>
        <w:t>Uma Metodologia de ML Replicável</w:t>
      </w:r>
    </w:p>
    <w:p w:rsidR="00E12645" w:rsidRDefault="001A21C3">
      <w:pPr>
        <w:spacing w:before="200" w:after="900"/>
        <w:jc w:val="center"/>
      </w:pPr>
      <w:r>
        <w:rPr>
          <w:color w:val="595959"/>
          <w:sz w:val="24"/>
          <w:szCs w:val="24"/>
        </w:rPr>
        <w:t>Como se forma a relação estado do ecossistema → serviços ecossistêmicos, aplicada à qualidade da água, nos dados do Tietê</w:t>
      </w:r>
    </w:p>
    <w:p w:rsidR="00E12645" w:rsidRDefault="001A21C3">
      <w:pPr>
        <w:spacing w:before="200"/>
        <w:jc w:val="center"/>
      </w:pPr>
      <w:r>
        <w:rPr>
          <w:b/>
          <w:bCs/>
        </w:rPr>
        <w:t>Relatório técnico</w:t>
      </w:r>
    </w:p>
    <w:p w:rsidR="00E12645" w:rsidRDefault="001A21C3">
      <w:pPr>
        <w:spacing w:before="100"/>
        <w:jc w:val="center"/>
      </w:pPr>
      <w:r>
        <w:t>Projeto WaterWeave-Water4All</w:t>
      </w:r>
    </w:p>
    <w:p w:rsidR="00E12645" w:rsidRDefault="001A21C3">
      <w:pPr>
        <w:spacing w:before="100"/>
        <w:jc w:val="center"/>
      </w:pPr>
      <w:r>
        <w:rPr>
          <w:color w:val="595959"/>
        </w:rPr>
        <w:t>Julho de 2026</w:t>
      </w:r>
    </w:p>
    <w:p w:rsidR="00E12645" w:rsidRDefault="001A21C3">
      <w:r>
        <w:br w:type="page"/>
      </w:r>
    </w:p>
    <w:p w:rsidR="00E12645" w:rsidRDefault="001A21C3">
      <w:pPr>
        <w:pStyle w:val="Heading1"/>
      </w:pPr>
      <w:r>
        <w:lastRenderedPageBreak/>
        <w:t>Sumário</w:t>
      </w:r>
    </w:p>
    <w:p w:rsidR="00E12645" w:rsidRDefault="001A21C3">
      <w:pPr>
        <w:spacing w:after="200"/>
      </w:pPr>
      <w:r>
        <w:rPr>
          <w:i/>
          <w:iCs/>
          <w:color w:val="595959"/>
          <w:sz w:val="18"/>
          <w:szCs w:val="18"/>
        </w:rPr>
        <w:t>(Clique com o botão direito sobre o sumário e escolha “Atualizar campo” após abrir no Word para gerar os números de página.)</w:t>
      </w:r>
    </w:p>
    <w:sdt>
      <w:sdtPr>
        <w:alias w:val="Sumário"/>
        <w:id w:val="-499110419"/>
      </w:sdtPr>
      <w:sdtEndPr/>
      <w:sdtContent>
        <w:p w:rsidR="00E12645" w:rsidRDefault="001A21C3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:rsidR="00E12645" w:rsidRDefault="001A21C3">
          <w:r>
            <w:fldChar w:fldCharType="end"/>
          </w:r>
        </w:p>
      </w:sdtContent>
    </w:sdt>
    <w:p w:rsidR="00E12645" w:rsidRDefault="001A21C3">
      <w:r>
        <w:br w:type="page"/>
      </w:r>
    </w:p>
    <w:p w:rsidR="00E12645" w:rsidRDefault="001A21C3">
      <w:pPr>
        <w:pStyle w:val="Heading1"/>
      </w:pPr>
      <w:r>
        <w:lastRenderedPageBreak/>
        <w:t>Introdução</w:t>
      </w:r>
    </w:p>
    <w:p w:rsidR="00E12645" w:rsidRDefault="001A21C3" w:rsidP="00007DC2">
      <w:pPr>
        <w:spacing w:after="200" w:line="300" w:lineRule="auto"/>
        <w:jc w:val="both"/>
      </w:pPr>
      <w:r>
        <w:t>Este relatório responde ao item 1 do objeti</w:t>
      </w:r>
      <w:r>
        <w:t>vo de pesquisa do WaterWeave-Water4All: uma metodologia de ML replicável — não só um modelo pontual — para relacionar estado do ecossistema a serviços ecossistêmicos, aplicada à qualidade da água. A ênfase da pergunta está na palavra "metodologia": o que s</w:t>
      </w:r>
      <w:r>
        <w:t xml:space="preserve">e entrega não é um único modelo treinado uma vez sobre um recorte específico de dado, mas um PROCESSO documentado, parametrizado e testável, capaz de ser reaplicado a qualquer novo recorte (um trecho diferente, um novo ano de dado, uma nova variável-alvo) </w:t>
      </w:r>
      <w:r>
        <w:t>produzindo um resultado consistente com o mesmo protocolo.</w:t>
      </w:r>
    </w:p>
    <w:p w:rsidR="00E12645" w:rsidRDefault="001A21C3" w:rsidP="00007DC2">
      <w:pPr>
        <w:spacing w:after="200" w:line="300" w:lineRule="auto"/>
        <w:jc w:val="both"/>
      </w:pPr>
      <w:r>
        <w:t>O relatório está organizado em duas partes: a primeira explica O QUE torna algo uma metodologia replicável (em vez de um modelo pontual) e como o WaterWeave-Tietê constrói essa propriedade concreta</w:t>
      </w:r>
      <w:r>
        <w:t>mente no código; a segunda mostra a metodologia aplicada aos dados reais do projeto — os três trechos do Tietê, com números do treinamento mais recente desta sessão — como prova de que o processo de fato se repete de forma idêntica em cada recorte.</w:t>
      </w:r>
    </w:p>
    <w:p w:rsidR="00E12645" w:rsidRDefault="001A21C3">
      <w:r>
        <w:br w:type="page"/>
      </w:r>
    </w:p>
    <w:p w:rsidR="00E12645" w:rsidRDefault="001A21C3">
      <w:pPr>
        <w:pStyle w:val="Heading1"/>
      </w:pPr>
      <w:r>
        <w:lastRenderedPageBreak/>
        <w:t>Parte</w:t>
      </w:r>
      <w:r>
        <w:t xml:space="preserve"> 1 — O que distingue uma metodologia replicável de um modelo pontual</w:t>
      </w:r>
    </w:p>
    <w:p w:rsidR="00E12645" w:rsidRDefault="001A21C3">
      <w:pPr>
        <w:pStyle w:val="Heading2"/>
      </w:pPr>
      <w:r>
        <w:t>1. A diferença conceitual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26"/>
      </w:tblGrid>
      <w:tr w:rsidR="00E126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E12645"/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Modelo pontual</w:t>
            </w:r>
          </w:p>
        </w:tc>
        <w:tc>
          <w:tcPr>
            <w:tcW w:w="38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Metodologia replicável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O que é entregue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Um artefato fixo — um conjunto de coeficientes/árvores já ajustados a um recorte específico de dado</w:t>
            </w:r>
          </w:p>
        </w:tc>
        <w:tc>
          <w:tcPr>
            <w:tcW w:w="3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Um PROCESSO documentado — um conjunto de decisões (features, algoritmo, protocolo de validação) que qualquer novo recorte de dado pode atravessar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O que acontece com dado novo</w:t>
            </w:r>
          </w:p>
        </w:tc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Nada — o modelo continua o mesmo até alguém decidir manualmente retreinar</w:t>
            </w:r>
          </w:p>
        </w:tc>
        <w:tc>
          <w:tcPr>
            <w:tcW w:w="38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O mesmo processo é reexecutado, produzindo um novo modelo consistente com o anterior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Como se prova que funciona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Reportando o desempenho daquele modelo específico</w:t>
            </w:r>
          </w:p>
        </w:tc>
        <w:tc>
          <w:tcPr>
            <w:tcW w:w="38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Testando PROPRIEDADES do processo (ex.: "nunca vaza dado do futuro"), válidas independente de qual recorte é passado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O que muda entre trechos/anos/alvos diferentes</w:t>
            </w:r>
          </w:p>
        </w:tc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Um modelo novo, feito "na mão", possivelmente com decisões diferentes cada vez</w:t>
            </w:r>
          </w:p>
        </w:tc>
        <w:tc>
          <w:tcPr>
            <w:tcW w:w="38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both"/>
            </w:pPr>
            <w:r>
              <w:rPr>
                <w:sz w:val="19"/>
                <w:szCs w:val="19"/>
              </w:rPr>
              <w:t>O MESMO código, chamado com argumentos diferentes (trecho_id, alvo, ano_corte_teste)</w:t>
            </w:r>
          </w:p>
        </w:tc>
      </w:tr>
    </w:tbl>
    <w:p w:rsidR="00E12645" w:rsidRDefault="001A21C3" w:rsidP="00007DC2">
      <w:pPr>
        <w:spacing w:after="200" w:line="300" w:lineRule="auto"/>
        <w:jc w:val="both"/>
      </w:pPr>
      <w:r>
        <w:t>O WaterWeave-Tietê entrega o segundo. A prova não está em uma afirmação — está em três propriedades verificáveis diretamente no código, detalhadas nas Seções 2 a 4: parametrização, protocolo fixo e documentado, e testabilidade independente do recorte.</w:t>
      </w:r>
    </w:p>
    <w:p w:rsidR="00E12645" w:rsidRDefault="001A21C3">
      <w:pPr>
        <w:pStyle w:val="Heading2"/>
      </w:pPr>
      <w:r>
        <w:t>2. P</w:t>
      </w:r>
      <w:r>
        <w:t>arametrização — a mesma função, qualquer recorte</w:t>
      </w:r>
    </w:p>
    <w:p w:rsidR="00E12645" w:rsidRDefault="001A21C3" w:rsidP="00007DC2">
      <w:pPr>
        <w:spacing w:after="200" w:line="300" w:lineRule="auto"/>
        <w:jc w:val="both"/>
      </w:pPr>
      <w:r>
        <w:t>Nenhuma linha do pipeline de ML do WaterWeave-Tietê contém o nome de um trecho específico ("alto_tiete") ou de uma variável-alvo específica ("iqa") fixado no meio da lógica de treino. Toda a metodologia está</w:t>
      </w:r>
      <w:r>
        <w:t xml:space="preserve"> encapsulada em funções que recebem esses valores como PARÂMETROS: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7"/>
        <w:gridCol w:w="2866"/>
        <w:gridCol w:w="1853"/>
      </w:tblGrid>
      <w:tr w:rsidR="00E126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Parâmetros que definem o recorte</w:t>
            </w:r>
          </w:p>
        </w:tc>
        <w:tc>
          <w:tcPr>
            <w:tcW w:w="20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O que produz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montar_matriz_features_anual_por_trecho(gold_df, alvo, trecho_id)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alvo ("iqa" ou "od_mg_l"), trecho_id</w:t>
            </w: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Matriz (X, y) para aquele recorte específico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treinar_modelo_trecho(gold_df, alvo, trecho_id, ano_corte_teste, restringir_treino_a_observado)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alvo, trecho_id, ano de corte, política de dado real/simulado</w:t>
            </w:r>
          </w:p>
        </w:tc>
        <w:tc>
          <w:tcPr>
            <w:tcW w:w="20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(modelo treinado, métricas) para aquele recorte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validacao_walk_forward_trecho(gold_df, alvo, trecho_id, ...)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Os mesmos + passo_anos, min_anos_treino</w:t>
            </w: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Tabela de folds de validação para aquele recorte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explicar_modelo(gold_df, alvo, trecho_id, ...) / explicar_modelo_drivers(...)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alvo, trecho_id</w:t>
            </w:r>
          </w:p>
        </w:tc>
        <w:tc>
          <w:tcPr>
            <w:tcW w:w="20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SHAP values e importância para aquele recorte</w:t>
            </w:r>
          </w:p>
        </w:tc>
      </w:tr>
    </w:tbl>
    <w:p w:rsidR="00007DC2" w:rsidRDefault="00007DC2">
      <w:pPr>
        <w:spacing w:after="200" w:line="300" w:lineRule="auto"/>
      </w:pPr>
    </w:p>
    <w:p w:rsidR="00E12645" w:rsidRDefault="001A21C3" w:rsidP="00007DC2">
      <w:pPr>
        <w:spacing w:after="200" w:line="300" w:lineRule="auto"/>
        <w:jc w:val="both"/>
      </w:pPr>
      <w:r>
        <w:lastRenderedPageBreak/>
        <w:t>A função orquestradora (models/ml/train.run()) simplesmente ITERA sobre a lista de trechos e alvos definidos em config.py:</w:t>
      </w:r>
    </w:p>
    <w:p w:rsidR="00E12645" w:rsidRDefault="001A21C3" w:rsidP="00007DC2">
      <w:pPr>
        <w:spacing w:after="200"/>
        <w:ind w:left="400"/>
        <w:jc w:val="both"/>
      </w:pPr>
      <w:r>
        <w:rPr>
          <w:rFonts w:ascii="Consolas" w:eastAsia="Consolas" w:hAnsi="Consolas" w:cs="Consolas"/>
          <w:sz w:val="19"/>
          <w:szCs w:val="19"/>
        </w:rPr>
        <w:t xml:space="preserve">for trecho_id in TRECHOS:     for alvo in ALVOS: </w:t>
      </w:r>
      <w:r>
        <w:rPr>
          <w:rFonts w:ascii="Consolas" w:eastAsia="Consolas" w:hAnsi="Consolas" w:cs="Consolas"/>
          <w:sz w:val="19"/>
          <w:szCs w:val="19"/>
        </w:rPr>
        <w:t xml:space="preserve">        modelo, metricas = treinar_modelo_trecho(gold_df, alvo, trecho_id)         joblib.dump(modelo, ...)</w:t>
      </w:r>
    </w:p>
    <w:p w:rsidR="00E12645" w:rsidRDefault="001A21C3" w:rsidP="00007DC2">
      <w:pPr>
        <w:spacing w:after="200" w:line="300" w:lineRule="auto"/>
        <w:jc w:val="both"/>
      </w:pPr>
      <w:r>
        <w:t>Isso é, em si, a definição operacional de "replicável": os três trechos existentes hoje (Alto, Médio, Baixo Tietê) são processados pela MESMA sequên</w:t>
      </w:r>
      <w:r>
        <w:t>cia de chamadas — e um quarto trecho, se um dia for adicionado à bacia modelada, entraria no mesmo laço sem exigir nenhuma nova linha de lógica de treino.</w:t>
      </w:r>
    </w:p>
    <w:p w:rsidR="00E12645" w:rsidRDefault="001A21C3">
      <w:r>
        <w:br w:type="page"/>
      </w:r>
    </w:p>
    <w:p w:rsidR="00E12645" w:rsidRDefault="001A21C3">
      <w:pPr>
        <w:pStyle w:val="Heading2"/>
      </w:pPr>
      <w:r>
        <w:lastRenderedPageBreak/>
        <w:t>3. Protocolo fixo e documentado — as mesmas regras para qualquer recorte</w:t>
      </w:r>
    </w:p>
    <w:p w:rsidR="00E12645" w:rsidRDefault="001A21C3" w:rsidP="00007DC2">
      <w:pPr>
        <w:spacing w:after="200" w:line="300" w:lineRule="auto"/>
        <w:jc w:val="both"/>
      </w:pPr>
      <w:r>
        <w:t>Reaplicar a mesma função a</w:t>
      </w:r>
      <w:r>
        <w:t xml:space="preserve"> um novo recorte só produz um resultado CONFIÁVEL se o protocolo por trás dela for sempre o mesmo. O WaterWeave-Tietê fixa cinco regras, aplicadas de forma idêntica a qualquer (trecho, alvo):</w:t>
      </w:r>
    </w:p>
    <w:p w:rsidR="00E12645" w:rsidRDefault="001A21C3" w:rsidP="00007DC2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1. A mesma grade de busca de hiperparâmetros (GridSearchCV, 5-fo</w:t>
      </w:r>
      <w:r>
        <w:rPr>
          <w:b/>
          <w:bCs/>
        </w:rPr>
        <w:t xml:space="preserve">ld, otimizando MAE): </w:t>
      </w:r>
      <w:r>
        <w:t>n_estimators, max_depth, min_samples_leaf, max_features testados sobre o mesmo espaço de busca para qualquer trecho — o valor final escolhido pode diferir entre trechos (Seção 7), mas o PROCESSO de escolha nunca muda.</w:t>
      </w:r>
    </w:p>
    <w:p w:rsidR="00E12645" w:rsidRDefault="001A21C3" w:rsidP="00007DC2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>2. O mesmo critér</w:t>
      </w:r>
      <w:r>
        <w:rPr>
          <w:b/>
          <w:bCs/>
        </w:rPr>
        <w:t xml:space="preserve">io de corte treino/teste: </w:t>
      </w:r>
      <w:r>
        <w:t>ano_corte_teste = 2015 para todo (trecho, alvo), nunca um valor "customizado" para fazer um trecho específico parecer melhor.</w:t>
      </w:r>
    </w:p>
    <w:p w:rsidR="00E12645" w:rsidRDefault="001A21C3" w:rsidP="00007DC2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3. A mesma validação walk-forward: </w:t>
      </w:r>
      <w:r>
        <w:t>janela expansiva, mesmo passo de 1 ano, mesmo mínimo de 15 anos de tr</w:t>
      </w:r>
      <w:r>
        <w:t>eino por fold, para qualquer recorte.</w:t>
      </w:r>
    </w:p>
    <w:p w:rsidR="00E12645" w:rsidRDefault="001A21C3" w:rsidP="00007DC2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4. O mesmo baseline de comparação: </w:t>
      </w:r>
      <w:r>
        <w:t xml:space="preserve">previsto = valor do ano anterior, com a mesma margem mínima de 5% de melhora exigida, aplicada e reportada para todo (trecho, alvo) — inclusive quando o resultado é desfavorável (ver </w:t>
      </w:r>
      <w:r>
        <w:t>Parte 2, Seção 7).</w:t>
      </w:r>
    </w:p>
    <w:p w:rsidR="00E12645" w:rsidRDefault="001A21C3" w:rsidP="00007DC2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5. A mesma política de dado real vs. simulado: </w:t>
      </w:r>
      <w:r>
        <w:t>restringir_treino_a_observado=True por padrão, com o mesmo limiar mínimo de 10 anos reais antes de aceitar fallback para dado simulado, para qualquer trecho.</w:t>
      </w:r>
    </w:p>
    <w:tbl>
      <w:tblPr>
        <w:tblW w:w="5000" w:type="pct"/>
        <w:tblBorders>
          <w:top w:val="single" w:sz="4" w:space="0" w:color="1F4E5F"/>
          <w:left w:val="single" w:sz="16" w:space="0" w:color="1F4E5F"/>
          <w:bottom w:val="single" w:sz="4" w:space="0" w:color="1F4E5F"/>
          <w:right w:val="single" w:sz="4" w:space="0" w:color="1F4E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E1264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12645" w:rsidRDefault="001A21C3">
            <w:pPr>
              <w:spacing w:after="100"/>
            </w:pPr>
            <w:r>
              <w:rPr>
                <w:b/>
                <w:bCs/>
                <w:color w:val="1F4E5F"/>
              </w:rPr>
              <w:t>Por que isso importa para a palavra "metodologia"</w:t>
            </w:r>
          </w:p>
          <w:p w:rsidR="00E12645" w:rsidRDefault="001A21C3" w:rsidP="00007DC2">
            <w:pPr>
              <w:spacing w:after="200" w:line="300" w:lineRule="auto"/>
              <w:jc w:val="both"/>
            </w:pPr>
            <w:r>
              <w:t>Se cada trecho tivesse um corte de ano diferente, uma grade de hiperparâmetros diferente ou um critério de baseline diferente — mesmo que cada um desses ajustes parecesse razoável isoladamente — o resultado</w:t>
            </w:r>
            <w:r>
              <w:t xml:space="preserve"> seriam TRÊS MODELOS PONTUAIS que por acaso compartilham parte do código, não uma metodologia. A garantia de que o protocolo é idêntico é o que permite comparar os três trechos entre si de forma justa (ver Parte 2) e é o que permite estender a metodologia </w:t>
            </w:r>
            <w:r>
              <w:t>a um recorte nunca visto sem reinventar decisões.</w:t>
            </w:r>
          </w:p>
        </w:tc>
      </w:tr>
    </w:tbl>
    <w:p w:rsidR="00E12645" w:rsidRDefault="001A21C3">
      <w:pPr>
        <w:pStyle w:val="Heading2"/>
      </w:pPr>
      <w:r>
        <w:t>4. Testabilidade — a metodologia é validada, não só o resultado</w:t>
      </w:r>
    </w:p>
    <w:p w:rsidR="00E12645" w:rsidRDefault="001A21C3" w:rsidP="00007DC2">
      <w:pPr>
        <w:spacing w:after="200" w:line="300" w:lineRule="auto"/>
        <w:jc w:val="both"/>
      </w:pPr>
      <w:r>
        <w:t>A suíte de testes automatizados do projeto (tests/test_ml_train.py, test_gold_features_ml_anual.py, test_ml_features.py, test_shap_analysis.py) não testa "o modelo do Alto Tietê acerta X%" — testa PROPRIEDADES do processo, sobre dado sintético pequeno e co</w:t>
      </w:r>
      <w:r>
        <w:t>ntrolado, válidas para qualquer recorte real que a metodologia venha a processar:</w:t>
      </w:r>
    </w:p>
    <w:p w:rsidR="00007DC2" w:rsidRDefault="00007DC2" w:rsidP="00007DC2">
      <w:pPr>
        <w:spacing w:after="200" w:line="300" w:lineRule="auto"/>
        <w:jc w:val="both"/>
      </w:pPr>
    </w:p>
    <w:p w:rsidR="00007DC2" w:rsidRDefault="00007DC2" w:rsidP="00007DC2">
      <w:pPr>
        <w:spacing w:after="200" w:line="300" w:lineRule="auto"/>
        <w:jc w:val="both"/>
      </w:pPr>
    </w:p>
    <w:p w:rsidR="00007DC2" w:rsidRDefault="00007DC2" w:rsidP="00007DC2">
      <w:pPr>
        <w:spacing w:after="200" w:line="300" w:lineRule="auto"/>
        <w:jc w:val="both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4"/>
        <w:gridCol w:w="4322"/>
      </w:tblGrid>
      <w:tr w:rsidR="00E126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 que o teste garante sobre o PROCESSO</w:t>
            </w:r>
          </w:p>
        </w:tc>
        <w:tc>
          <w:tcPr>
            <w:tcW w:w="42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Por que isso prova replicabilidade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Nenhum vazamento temporal no split treino/teste nem no walk-forward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Vale para qualquer ano de corte, qualquer trecho — não é uma checagem específica de um resultado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A granularidade anual não repete o valor de um ano em 12 meses (vazamento de granularidade)</w:t>
            </w:r>
          </w:p>
        </w:tc>
        <w:tc>
          <w:tcPr>
            <w:tcW w:w="4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Vale para qualquer (trecho, alvo) que passe pela função de montagem de features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O treino é restrito a fonte_tipo == "observado" por padrão, com fallback documentado abaixo do limiar mínimo</w:t>
            </w:r>
          </w:p>
        </w:tc>
        <w:tc>
          <w:tcPr>
            <w:tcW w:w="42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 xml:space="preserve">Vale para qualquer trecho com histórico real insuficiente, não só </w:t>
            </w:r>
            <w:r>
              <w:rPr>
                <w:sz w:val="19"/>
                <w:szCs w:val="19"/>
              </w:rPr>
              <w:t>os três atuais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O modelo "drivers" nunca usa nenhuma coluna de lag do próprio alvo</w:t>
            </w:r>
          </w:p>
        </w:tc>
        <w:tc>
          <w:tcPr>
            <w:tcW w:w="42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Garantia estrutural do processo de interpretabilidade, independente de qual variável é explicada</w:t>
            </w:r>
          </w:p>
        </w:tc>
      </w:tr>
    </w:tbl>
    <w:p w:rsidR="00E12645" w:rsidRDefault="001A21C3" w:rsidP="00007DC2">
      <w:pPr>
        <w:spacing w:after="200" w:line="300" w:lineRule="auto"/>
        <w:jc w:val="both"/>
      </w:pPr>
      <w:r>
        <w:t>Essa é a diferença prática entre validar um modelo e validar uma metodologia: um teste sobre dado sintético não pode, por definição, estar testando o desempenho de um trecho específico — só pode estar testando se o PROCESSO em si está correto, para qualque</w:t>
      </w:r>
      <w:r>
        <w:t>r entrada que respeite o formato esperado.</w:t>
      </w:r>
    </w:p>
    <w:p w:rsidR="00E12645" w:rsidRDefault="001A21C3">
      <w:r>
        <w:br w:type="page"/>
      </w:r>
    </w:p>
    <w:p w:rsidR="00E12645" w:rsidRDefault="001A21C3">
      <w:pPr>
        <w:pStyle w:val="Heading1"/>
      </w:pPr>
      <w:r>
        <w:lastRenderedPageBreak/>
        <w:t>5. A cadeia conceitual: estado do ecossistema → qualidade da água → serviço ecossistêmico</w:t>
      </w:r>
    </w:p>
    <w:p w:rsidR="00E12645" w:rsidRDefault="001A21C3" w:rsidP="00007DC2">
      <w:pPr>
        <w:spacing w:after="200" w:line="300" w:lineRule="auto"/>
        <w:jc w:val="both"/>
      </w:pPr>
      <w:r>
        <w:t>A pergunta de pesquisa pede uma metodologia que relacione "estado do ecossistema" a "serviços ecossistêmicos" — não apena</w:t>
      </w:r>
      <w:r>
        <w:t>s a qualidade da água isolada. O WaterWeave-Tietê resolve essa relação em DOIS PASSOS distintos, deliberadamente separados, não um único modelo que prevê "serviço ecossistêmico" diretamente.</w:t>
      </w:r>
    </w:p>
    <w:tbl>
      <w:tblPr>
        <w:tblW w:w="5000" w:type="pct"/>
        <w:tblBorders>
          <w:top w:val="single" w:sz="4" w:space="0" w:color="2E7D32"/>
          <w:left w:val="single" w:sz="16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3"/>
      </w:tblGrid>
      <w:tr w:rsidR="00E1264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12645" w:rsidRDefault="001A21C3">
            <w:pPr>
              <w:spacing w:after="100"/>
            </w:pPr>
            <w:r>
              <w:rPr>
                <w:b/>
                <w:bCs/>
                <w:color w:val="2E7D32"/>
              </w:rPr>
              <w:t>Por que dois passos, e não um só</w:t>
            </w:r>
          </w:p>
          <w:p w:rsidR="00E12645" w:rsidRDefault="001A21C3" w:rsidP="00007DC2">
            <w:pPr>
              <w:spacing w:after="200" w:line="300" w:lineRule="auto"/>
              <w:jc w:val="both"/>
            </w:pPr>
            <w:r>
              <w:t>PASSO 1 (estatístico, aprendido)</w:t>
            </w:r>
            <w:r>
              <w:t>: o RandomForestRegressor aprende, a partir do histórico real, como o ESTADO DO ECOSSISTEMA — uso do solo, vazão, chuva, ano — se relaciona com a QUALIDADE DA ÁGUA (IQA, Oxigênio Dissolvido). Este é o passo que precisa de aprendizado de máquina, porque a r</w:t>
            </w:r>
            <w:r>
              <w:t>elação entre esses fatores não tem uma fórmula fechada conhecida.</w:t>
            </w:r>
          </w:p>
          <w:p w:rsidR="00E12645" w:rsidRDefault="001A21C3" w:rsidP="00007DC2">
            <w:pPr>
              <w:spacing w:after="200" w:line="300" w:lineRule="auto"/>
              <w:jc w:val="both"/>
            </w:pPr>
            <w:r>
              <w:t>PASSO 2 (determinístico, definido por regra): uma função simples e documentada converte qualidade da água/vazão — reais ou previstas pelo Passo 1 — em SERVIÇO ECOSSISTÊMICO (fração 0-1 da ca</w:t>
            </w:r>
            <w:r>
              <w:t>pacidade entregue). Este passo não precisa de aprendizado de máquina, porque a definição de serviço ("o IQA JÁ É, por definição, uma nota de qualidade" / "quanto da necessidade de captação a vazão disponível atende") é uma regra de negócio conhecida, não u</w:t>
            </w:r>
            <w:r>
              <w:t>m padrão a ser descoberto nos dados.</w:t>
            </w:r>
          </w:p>
          <w:p w:rsidR="00E12645" w:rsidRDefault="001A21C3" w:rsidP="00007DC2">
            <w:pPr>
              <w:spacing w:after="200" w:line="300" w:lineRule="auto"/>
              <w:jc w:val="both"/>
            </w:pPr>
            <w:r>
              <w:t>Separar os dois passos significa que a metodologia de ML fica focada no que ela faz de melhor (aprender relações não óbvias), e a camada de serviço fica simples, auditável e reaplicável mesmo se o Passo 1 for substituíd</w:t>
            </w:r>
            <w:r>
              <w:t>o por outro algoritmo no futuro.</w:t>
            </w:r>
          </w:p>
        </w:tc>
      </w:tr>
    </w:tbl>
    <w:p w:rsidR="00E12645" w:rsidRDefault="001A21C3">
      <w:pPr>
        <w:spacing w:after="200" w:line="300" w:lineRule="auto"/>
      </w:pPr>
      <w:r>
        <w:t>Em forma de fluxo:</w:t>
      </w:r>
    </w:p>
    <w:p w:rsidR="00E12645" w:rsidRDefault="001A21C3">
      <w:pPr>
        <w:spacing w:before="200" w:after="200"/>
        <w:jc w:val="center"/>
      </w:pPr>
      <w:r>
        <w:rPr>
          <w:b/>
          <w:bCs/>
          <w:color w:val="1F4E5F"/>
          <w:sz w:val="19"/>
          <w:szCs w:val="19"/>
        </w:rPr>
        <w:t>Estado do ecossistema  →  [ML: RandomForestRegressor]  →  Qualidade da água / Vazão  →  [Regra determinística]  →  Serviço Ecossistêmico</w:t>
      </w:r>
    </w:p>
    <w:p w:rsidR="00E12645" w:rsidRDefault="001A21C3" w:rsidP="00007DC2">
      <w:pPr>
        <w:spacing w:after="200" w:line="300" w:lineRule="auto"/>
        <w:jc w:val="both"/>
      </w:pPr>
      <w:r>
        <w:t>O elo entre os dois passos é a MESMA tabela Gold (feature_store_ml</w:t>
      </w:r>
      <w:r>
        <w:t>_anual): ela guarda tanto as variáveis de estado do ecossistema quanto a qualidade da água (real ou, potencialmente, prevista), e é essa mesma tabela que a função de derivação de serviço consome — não existe uma cópia paralela de dado entre os dois passos.</w:t>
      </w:r>
    </w:p>
    <w:p w:rsidR="00007DC2" w:rsidRDefault="00007DC2" w:rsidP="00007DC2">
      <w:pPr>
        <w:spacing w:after="200" w:line="300" w:lineRule="auto"/>
        <w:jc w:val="both"/>
      </w:pPr>
    </w:p>
    <w:p w:rsidR="00007DC2" w:rsidRDefault="00007DC2" w:rsidP="00007DC2">
      <w:pPr>
        <w:spacing w:after="200" w:line="300" w:lineRule="auto"/>
        <w:jc w:val="both"/>
      </w:pPr>
    </w:p>
    <w:p w:rsidR="00007DC2" w:rsidRDefault="00007DC2" w:rsidP="00007DC2">
      <w:pPr>
        <w:spacing w:after="200" w:line="300" w:lineRule="auto"/>
        <w:jc w:val="both"/>
      </w:pPr>
    </w:p>
    <w:p w:rsidR="00007DC2" w:rsidRDefault="00007DC2" w:rsidP="00007DC2">
      <w:pPr>
        <w:spacing w:after="200" w:line="300" w:lineRule="auto"/>
        <w:jc w:val="both"/>
      </w:pPr>
    </w:p>
    <w:p w:rsidR="00007DC2" w:rsidRDefault="00007DC2" w:rsidP="00007DC2">
      <w:pPr>
        <w:spacing w:after="200" w:line="300" w:lineRule="auto"/>
        <w:jc w:val="both"/>
      </w:pPr>
    </w:p>
    <w:p w:rsidR="00007DC2" w:rsidRDefault="00007DC2" w:rsidP="00007DC2">
      <w:pPr>
        <w:spacing w:after="200" w:line="300" w:lineRule="auto"/>
        <w:jc w:val="both"/>
      </w:pPr>
    </w:p>
    <w:p w:rsidR="00007DC2" w:rsidRDefault="00007DC2" w:rsidP="00007DC2">
      <w:pPr>
        <w:spacing w:after="200" w:line="300" w:lineRule="auto"/>
        <w:jc w:val="both"/>
      </w:pPr>
    </w:p>
    <w:p w:rsidR="00E12645" w:rsidRDefault="001A21C3">
      <w:pPr>
        <w:pStyle w:val="Heading2"/>
      </w:pPr>
      <w:r>
        <w:lastRenderedPageBreak/>
        <w:t>6. As funções que implementam o Passo 2, e por que também são replicáveis</w:t>
      </w:r>
    </w:p>
    <w:p w:rsidR="00E12645" w:rsidRDefault="001A21C3" w:rsidP="00007DC2">
      <w:pPr>
        <w:spacing w:after="200" w:line="300" w:lineRule="auto"/>
        <w:jc w:val="both"/>
      </w:pPr>
      <w:r>
        <w:t>Assim como o Passo 1 (Seção 2), o Passo 2 é implementado como funções puras parametrizadas, não como um cálculo "feito na mão" para cada trecho: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7"/>
        <w:gridCol w:w="3313"/>
        <w:gridCol w:w="3356"/>
      </w:tblGrid>
      <w:tr w:rsidR="00E126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3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Função (models/servicos_ecossistemicos.py)</w:t>
            </w:r>
          </w:p>
        </w:tc>
        <w:tc>
          <w:tcPr>
            <w:tcW w:w="34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Regulação da qualidade da água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regulacao_qualidade_agua(iqa)</w:t>
            </w:r>
          </w:p>
        </w:tc>
        <w:tc>
          <w:tcPr>
            <w:tcW w:w="3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IQA / 100 — o IQA já é, por definição, uma nota de 0 a 100 da qualidade máxima possível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Provisão hídrica</w:t>
            </w:r>
          </w:p>
        </w:tc>
        <w:tc>
          <w:tcPr>
            <w:tcW w:w="3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provisao_hidrica(vazao_m3s, captacao_necessaria_m3s)</w:t>
            </w:r>
          </w:p>
        </w:tc>
        <w:tc>
          <w:tcPr>
            <w:tcW w:w="34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vazão disponível ÷ necessidade de captação, capado em 1,0</w:t>
            </w:r>
          </w:p>
        </w:tc>
      </w:tr>
    </w:tbl>
    <w:p w:rsidR="00E12645" w:rsidRDefault="001A21C3" w:rsidP="00007DC2">
      <w:pPr>
        <w:spacing w:after="200" w:line="300" w:lineRule="auto"/>
        <w:jc w:val="both"/>
      </w:pPr>
      <w:r>
        <w:t>build_servicos_ecossistemicos_historico (transform/gold_features.py) aplica essas duas funções a TODA LINHA de feature_store_ml_anual, de qualquer trecho e qualquer ano — de novo, um laço sobre um parâmetro (trecho_id, ano), não um cálculo repetido manualm</w:t>
      </w:r>
      <w:r>
        <w:t>ente 3 vezes. A necessidade de captação usada como denominador de provisao_hidrica também é calculada de forma parametrizada: 15% da vazão média histórica de CADA trecho (FRACAO_VAZAO_CAPTACAO_NECESSARIA), a mesma fração aplicada de forma consistente entre</w:t>
      </w:r>
      <w:r>
        <w:t xml:space="preserve"> trechos, mas resultando num valor absoluto diferente para cada um, porque a vazão histórica real de cada trecho é diferente.</w:t>
      </w:r>
    </w:p>
    <w:p w:rsidR="00E12645" w:rsidRDefault="001A21C3">
      <w:r>
        <w:br w:type="page"/>
      </w:r>
    </w:p>
    <w:p w:rsidR="00E12645" w:rsidRDefault="001A21C3">
      <w:pPr>
        <w:pStyle w:val="Heading1"/>
      </w:pPr>
      <w:r>
        <w:lastRenderedPageBreak/>
        <w:t>Parte 2 — A metodologia aplicada aos dados reais do Tietê</w:t>
      </w:r>
    </w:p>
    <w:p w:rsidR="00E12645" w:rsidRDefault="001A21C3" w:rsidP="00007DC2">
      <w:pPr>
        <w:spacing w:after="200" w:line="300" w:lineRule="auto"/>
        <w:jc w:val="both"/>
      </w:pPr>
      <w:r>
        <w:t xml:space="preserve">Esta seção mostra a metodologia efetivamente executada — não descrita </w:t>
      </w:r>
      <w:r>
        <w:t>em abstrato — sobre os três trechos reais do Tietê, com números do treinamento mais recente realizado nesta sessão (2026-07-28), a partir de gold.feature_store_ml_anual atualizada.</w:t>
      </w:r>
    </w:p>
    <w:p w:rsidR="00E12645" w:rsidRDefault="001A21C3" w:rsidP="00007DC2">
      <w:pPr>
        <w:pStyle w:val="Heading2"/>
        <w:jc w:val="both"/>
      </w:pPr>
      <w:r>
        <w:t>7. Passo 1 aplicado: os mesmos protocolo, três resultados diferentes</w:t>
      </w:r>
    </w:p>
    <w:p w:rsidR="00E12645" w:rsidRDefault="001A21C3" w:rsidP="00007DC2">
      <w:pPr>
        <w:spacing w:after="200" w:line="300" w:lineRule="auto"/>
        <w:jc w:val="both"/>
      </w:pPr>
      <w:r>
        <w:t>A tabe</w:t>
      </w:r>
      <w:r>
        <w:t>la abaixo é a prova mais direta de replicabilidade: MESMA função (treinar_modelo_trecho), MESMO protocolo (GridSearchCV, split 2015, baseline de persistência), aplicada 6 vezes (3 trechos × 2 alvos) — com resultados que DIFEREM entre trechos exatamente por</w:t>
      </w:r>
      <w:r>
        <w:t>que cada trecho tem um regime hidrológico e de poluição diferente, não porque o processo mudou.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1400"/>
        <w:gridCol w:w="3049"/>
        <w:gridCol w:w="1146"/>
        <w:gridCol w:w="1557"/>
      </w:tblGrid>
      <w:tr w:rsidR="00E126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Trecho / alvo</w:t>
            </w:r>
          </w:p>
        </w:tc>
        <w:tc>
          <w:tcPr>
            <w:tcW w:w="16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n treino (anos reais)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Hiperparâmetros escolhidos (GridSearchCV)</w:t>
            </w:r>
          </w:p>
        </w:tc>
        <w:tc>
          <w:tcPr>
            <w:tcW w:w="1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MAE (walk-forward)</w:t>
            </w:r>
          </w:p>
        </w:tc>
        <w:tc>
          <w:tcPr>
            <w:tcW w:w="1626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Supera baseline de persistência?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Alto Tietê / IQA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max_depth=6, max_features=1.0, min_samples_leaf=2, n_estimators=200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6,41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Não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Alto Tietê / OD</w:t>
            </w:r>
          </w:p>
        </w:tc>
        <w:tc>
          <w:tcPr>
            <w:tcW w:w="1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max_depth=3, max_features=1.0, min_samples_leaf=2, n_estimators=200</w:t>
            </w:r>
          </w:p>
        </w:tc>
        <w:tc>
          <w:tcPr>
            <w:tcW w:w="1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0,29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Não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Médio Tietê / IQA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max_depth=3, max_features="sqrt", min_samples_leaf=1, n_estimators=200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7,09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Médio Tietê / OD</w:t>
            </w:r>
          </w:p>
        </w:tc>
        <w:tc>
          <w:tcPr>
            <w:tcW w:w="1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max_depth=3, max_features=0.5, min_samples_leaf=1, n_estimators=100</w:t>
            </w:r>
          </w:p>
        </w:tc>
        <w:tc>
          <w:tcPr>
            <w:tcW w:w="1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0,48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Sim (margem estreita)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Baixo Tietê / IQA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max_depth=4, max_features=0.5, min_samples_leaf=2, n_estimators=200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4,84</w:t>
            </w:r>
          </w:p>
        </w:tc>
        <w:tc>
          <w:tcPr>
            <w:tcW w:w="16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E1264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Baixo Tietê / OD</w:t>
            </w:r>
          </w:p>
        </w:tc>
        <w:tc>
          <w:tcPr>
            <w:tcW w:w="16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34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max_depth=6, max_features="sqrt", min_samples_leaf=2, n_estimators=300</w:t>
            </w:r>
          </w:p>
        </w:tc>
        <w:tc>
          <w:tcPr>
            <w:tcW w:w="1200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0,37</w:t>
            </w:r>
          </w:p>
        </w:tc>
        <w:tc>
          <w:tcPr>
            <w:tcW w:w="1626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</w:tbl>
    <w:p w:rsidR="00E12645" w:rsidRDefault="001A21C3" w:rsidP="00007DC2">
      <w:pPr>
        <w:spacing w:after="200" w:line="300" w:lineRule="auto"/>
        <w:jc w:val="both"/>
      </w:pPr>
      <w:r>
        <w:t>Note que os hiperparâmetros ESCOLHIDOS variam entre trechos (ex.: max_depth vai de 3 a 6) — isso é esperado e correto: o protocolo de BUSCA é idêntico, mas cada trecho tem um volume e um padrão de dado diferente, então a melhor configuração encontrada dent</w:t>
      </w:r>
      <w:r>
        <w:t>ro da mesma grade também é diferente. Replicabilidade está no processo de busca ser sempre o mesmo, não no resultado da busca ser idêntico.</w:t>
      </w:r>
    </w:p>
    <w:p w:rsidR="00007DC2" w:rsidRDefault="00007DC2">
      <w:pPr>
        <w:spacing w:after="200" w:line="300" w:lineRule="auto"/>
      </w:pPr>
    </w:p>
    <w:p w:rsidR="00007DC2" w:rsidRDefault="00007DC2">
      <w:pPr>
        <w:spacing w:after="200" w:line="300" w:lineRule="auto"/>
      </w:pPr>
    </w:p>
    <w:p w:rsidR="00007DC2" w:rsidRDefault="00007DC2">
      <w:pPr>
        <w:spacing w:after="200" w:line="300" w:lineRule="auto"/>
      </w:pPr>
    </w:p>
    <w:p w:rsidR="00E12645" w:rsidRDefault="001A21C3">
      <w:pPr>
        <w:pStyle w:val="Heading2"/>
      </w:pPr>
      <w:r>
        <w:lastRenderedPageBreak/>
        <w:t>8. Passo 2 aplicado: os mesmos dois anos de exemplo, três trechos</w:t>
      </w:r>
    </w:p>
    <w:p w:rsidR="00E12645" w:rsidRDefault="001A21C3" w:rsidP="00007DC2">
      <w:pPr>
        <w:spacing w:after="200" w:line="300" w:lineRule="auto"/>
        <w:jc w:val="both"/>
      </w:pPr>
      <w:r>
        <w:t>A tabela abaixo mostra o último ano com medição RE</w:t>
      </w:r>
      <w:r>
        <w:t>AL de cada trecho em gold.servicos_ecossistemicos_trecho_ano, aplicando a MESMA fórmula da Seção 6 a três realidades hidrológicas muito diferentes: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9"/>
        <w:gridCol w:w="1028"/>
        <w:gridCol w:w="814"/>
        <w:gridCol w:w="1234"/>
        <w:gridCol w:w="1511"/>
        <w:gridCol w:w="1489"/>
        <w:gridCol w:w="1811"/>
      </w:tblGrid>
      <w:tr w:rsidR="00E12645" w:rsidTr="00007D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9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Trecho</w:t>
            </w:r>
          </w:p>
        </w:tc>
        <w:tc>
          <w:tcPr>
            <w:tcW w:w="1028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Último ano real</w:t>
            </w:r>
          </w:p>
        </w:tc>
        <w:tc>
          <w:tcPr>
            <w:tcW w:w="81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IQA real</w:t>
            </w:r>
          </w:p>
        </w:tc>
        <w:tc>
          <w:tcPr>
            <w:tcW w:w="1234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Vazão real (m³/s)</w:t>
            </w:r>
          </w:p>
        </w:tc>
        <w:tc>
          <w:tcPr>
            <w:tcW w:w="1511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Captação necessária (m³/s)</w:t>
            </w:r>
          </w:p>
        </w:tc>
        <w:tc>
          <w:tcPr>
            <w:tcW w:w="1489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Regulação da qualidade da água</w:t>
            </w:r>
          </w:p>
        </w:tc>
        <w:tc>
          <w:tcPr>
            <w:tcW w:w="1811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12645" w:rsidRDefault="001A21C3">
            <w:r>
              <w:rPr>
                <w:b/>
                <w:bCs/>
                <w:color w:val="FFFFFF"/>
                <w:sz w:val="20"/>
                <w:szCs w:val="20"/>
              </w:rPr>
              <w:t>Provisão hídrica</w:t>
            </w:r>
          </w:p>
        </w:tc>
      </w:tr>
      <w:tr w:rsidR="00E12645" w:rsidTr="00007DC2">
        <w:tblPrEx>
          <w:tblCellMar>
            <w:top w:w="0" w:type="dxa"/>
            <w:bottom w:w="0" w:type="dxa"/>
          </w:tblCellMar>
        </w:tblPrEx>
        <w:tc>
          <w:tcPr>
            <w:tcW w:w="11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Alto Tietê</w:t>
            </w:r>
          </w:p>
        </w:tc>
        <w:tc>
          <w:tcPr>
            <w:tcW w:w="10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2023</w:t>
            </w:r>
          </w:p>
        </w:tc>
        <w:tc>
          <w:tcPr>
            <w:tcW w:w="8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13,4</w:t>
            </w:r>
          </w:p>
        </w:tc>
        <w:tc>
          <w:tcPr>
            <w:tcW w:w="12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17,71</w:t>
            </w:r>
          </w:p>
        </w:tc>
        <w:tc>
          <w:tcPr>
            <w:tcW w:w="15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1,26</w:t>
            </w:r>
          </w:p>
        </w:tc>
        <w:tc>
          <w:tcPr>
            <w:tcW w:w="14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0,134 (13,4%)</w:t>
            </w:r>
          </w:p>
        </w:tc>
        <w:tc>
          <w:tcPr>
            <w:tcW w:w="18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1,000 (100%)</w:t>
            </w:r>
          </w:p>
        </w:tc>
      </w:tr>
      <w:tr w:rsidR="00E12645" w:rsidTr="00007DC2">
        <w:tblPrEx>
          <w:tblCellMar>
            <w:top w:w="0" w:type="dxa"/>
            <w:bottom w:w="0" w:type="dxa"/>
          </w:tblCellMar>
        </w:tblPrEx>
        <w:tc>
          <w:tcPr>
            <w:tcW w:w="1139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Médio Tietê</w:t>
            </w:r>
          </w:p>
        </w:tc>
        <w:tc>
          <w:tcPr>
            <w:tcW w:w="1028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2022</w:t>
            </w:r>
          </w:p>
        </w:tc>
        <w:tc>
          <w:tcPr>
            <w:tcW w:w="81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35,2</w:t>
            </w:r>
          </w:p>
        </w:tc>
        <w:tc>
          <w:tcPr>
            <w:tcW w:w="1234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407,09</w:t>
            </w:r>
          </w:p>
        </w:tc>
        <w:tc>
          <w:tcPr>
            <w:tcW w:w="1511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65,10</w:t>
            </w:r>
          </w:p>
        </w:tc>
        <w:tc>
          <w:tcPr>
            <w:tcW w:w="1489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0,352 (35,2%)</w:t>
            </w:r>
          </w:p>
        </w:tc>
        <w:tc>
          <w:tcPr>
            <w:tcW w:w="1811" w:type="dxa"/>
            <w:shd w:val="clear" w:color="auto" w:fill="F2F6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1,000 (100%)</w:t>
            </w:r>
          </w:p>
        </w:tc>
      </w:tr>
      <w:tr w:rsidR="00E12645" w:rsidTr="00007DC2">
        <w:tblPrEx>
          <w:tblCellMar>
            <w:top w:w="0" w:type="dxa"/>
            <w:bottom w:w="0" w:type="dxa"/>
          </w:tblCellMar>
        </w:tblPrEx>
        <w:tc>
          <w:tcPr>
            <w:tcW w:w="11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>
            <w:pPr>
              <w:spacing w:line="260" w:lineRule="auto"/>
            </w:pPr>
            <w:r>
              <w:rPr>
                <w:sz w:val="19"/>
                <w:szCs w:val="19"/>
              </w:rPr>
              <w:t>Baixo Tietê</w:t>
            </w:r>
          </w:p>
        </w:tc>
        <w:tc>
          <w:tcPr>
            <w:tcW w:w="10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2021</w:t>
            </w:r>
          </w:p>
        </w:tc>
        <w:tc>
          <w:tcPr>
            <w:tcW w:w="8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78,2</w:t>
            </w:r>
          </w:p>
        </w:tc>
        <w:tc>
          <w:tcPr>
            <w:tcW w:w="12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0,44</w:t>
            </w:r>
          </w:p>
        </w:tc>
        <w:tc>
          <w:tcPr>
            <w:tcW w:w="15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31,17</w:t>
            </w:r>
          </w:p>
        </w:tc>
        <w:tc>
          <w:tcPr>
            <w:tcW w:w="14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0,782 (78,2%)</w:t>
            </w:r>
          </w:p>
        </w:tc>
        <w:tc>
          <w:tcPr>
            <w:tcW w:w="181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12645" w:rsidRDefault="001A21C3" w:rsidP="00007DC2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0,014 (1,4%)</w:t>
            </w:r>
          </w:p>
        </w:tc>
      </w:tr>
    </w:tbl>
    <w:p w:rsidR="00007DC2" w:rsidRDefault="00007DC2"/>
    <w:tbl>
      <w:tblPr>
        <w:tblW w:w="9026" w:type="dxa"/>
        <w:tblBorders>
          <w:top w:val="single" w:sz="4" w:space="0" w:color="B9770E"/>
          <w:left w:val="single" w:sz="16" w:space="0" w:color="B9770E"/>
          <w:bottom w:val="single" w:sz="4" w:space="0" w:color="B9770E"/>
          <w:right w:val="single" w:sz="4" w:space="0" w:color="B9770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07DC2" w:rsidTr="00C84D64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07DC2" w:rsidRDefault="00007DC2" w:rsidP="00C84D64">
            <w:pPr>
              <w:spacing w:after="100"/>
            </w:pPr>
            <w:r>
              <w:rPr>
                <w:b/>
                <w:bCs/>
                <w:color w:val="B9770E"/>
              </w:rPr>
              <w:t>O que estes três exemplos revelam sobre a metodologia (não só sobre o rio)</w:t>
            </w:r>
          </w:p>
          <w:p w:rsidR="00007DC2" w:rsidRDefault="00007DC2" w:rsidP="00007DC2">
            <w:pPr>
              <w:spacing w:after="200" w:line="300" w:lineRule="auto"/>
              <w:jc w:val="both"/>
            </w:pPr>
            <w:r>
              <w:t>O Baixo Tietê tem o MELHOR IQA (78,2 — "regulação da qualidade da água" mais alta dos três) mas a PIOR provisão hídrica (1,4% da necessidade estimada de captação atendida pela vazão do ano) — os dois serviços se moveram em direções opostas no mesmo trecho-ano. Isso só é visível porque a metodologia calcula os dois serviços SEPARADAMENTE (ver Seção 5, decisão documentada de não combiná-los num índice único) — um índice composto único esconderia exatamente esse trade-off, que é o tipo de informação que mais importa para quem gerencia a bacia.</w:t>
            </w:r>
          </w:p>
          <w:p w:rsidR="00007DC2" w:rsidRDefault="00007DC2" w:rsidP="00007DC2">
            <w:pPr>
              <w:spacing w:after="200" w:line="300" w:lineRule="auto"/>
              <w:jc w:val="both"/>
            </w:pPr>
            <w:r>
              <w:t>Alto e Médio Tietê mostram provisão hídrica em 100% apesar de IQA baixo/médio — a vazão disponível supera com folga a necessidade de captação estimada nesses trechos, mesmo com qualidade da água comprometida. São leituras que a metodologia entrega automaticamente para qualquer trecho, sem qualquer ajuste manual entre eles.</w:t>
            </w:r>
          </w:p>
        </w:tc>
      </w:tr>
    </w:tbl>
    <w:p w:rsidR="00E12645" w:rsidRDefault="001A21C3">
      <w:r>
        <w:br w:type="page"/>
      </w:r>
    </w:p>
    <w:p w:rsidR="00E12645" w:rsidRDefault="001A21C3">
      <w:pPr>
        <w:pStyle w:val="Heading2"/>
      </w:pPr>
      <w:r>
        <w:lastRenderedPageBreak/>
        <w:t>9. Replicabilidade da metodologia ≠ generalização de um modelo — uma distinção que os próprios dados provam</w:t>
      </w:r>
    </w:p>
    <w:p w:rsidR="00E12645" w:rsidRDefault="001A21C3" w:rsidP="00007DC2">
      <w:pPr>
        <w:spacing w:after="200" w:line="300" w:lineRule="auto"/>
        <w:jc w:val="both"/>
      </w:pPr>
      <w:r>
        <w:t>Um ponto conceitual que merece destaque, porque é fácil confundir: a metodologia SER replicável (o mesmo PROCESSO se repete corretamente a cada novo</w:t>
      </w:r>
      <w:r>
        <w:t xml:space="preserve"> trecho) não significa que um ÚNICO modelo treinado generalize entre trechos. São propriedades diferentes, e os dados do próprio projeto provam a diferença: um teste de generalização cruzada (treinar no Alto Tietê, testar no Médio/Baixo, e vice-versa) most</w:t>
      </w:r>
      <w:r>
        <w:t>rou R² NEGATIVO em toda transferência entre trechos — um único modelo aplicado fora do trecho em que foi treinado é pior que simplesmente prever a média.</w:t>
      </w:r>
    </w:p>
    <w:p w:rsidR="00E12645" w:rsidRDefault="001A21C3" w:rsidP="00007DC2">
      <w:pPr>
        <w:spacing w:after="200" w:line="300" w:lineRule="auto"/>
        <w:jc w:val="both"/>
      </w:pPr>
      <w:r>
        <w:t>A resposta metodológica correta a esse achado não foi "desistir de replicar" — foi treinar um modelo P</w:t>
      </w:r>
      <w:r>
        <w:t>OR trecho, com a MESMA metodologia (Seção 3), em vez de um modelo único para o rio inteiro. A replicabilidade está em como o Alto, o Médio e o Baixo Tietê são cada um processados (Seção 7 mostra a prova), não na ilusão de que um só conjunto de coeficientes</w:t>
      </w:r>
      <w:r>
        <w:t xml:space="preserve"> serviria para os três.</w:t>
      </w:r>
    </w:p>
    <w:p w:rsidR="00E12645" w:rsidRDefault="001A21C3" w:rsidP="00007DC2">
      <w:pPr>
        <w:pStyle w:val="Heading2"/>
        <w:jc w:val="both"/>
      </w:pPr>
      <w:r>
        <w:t>10. O que "replicável" garante daqui para frente</w:t>
      </w:r>
    </w:p>
    <w:p w:rsidR="00E12645" w:rsidRDefault="001A21C3" w:rsidP="00007DC2">
      <w:pPr>
        <w:spacing w:after="200" w:line="300" w:lineRule="auto"/>
        <w:jc w:val="both"/>
      </w:pPr>
      <w:r>
        <w:t>Como consequência direta de tudo isso, a metodologia está pronta para três extensões, sem exigir nova lógica de treino:</w:t>
      </w:r>
    </w:p>
    <w:p w:rsidR="00E12645" w:rsidRDefault="001A21C3" w:rsidP="00007DC2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Novo ano de dado: </w:t>
      </w:r>
      <w:r>
        <w:t>o job mensal (ingestion/monthly_job.py) atual</w:t>
      </w:r>
      <w:r>
        <w:t>iza gold.feature_store_ml_anual automaticamente; retreinar é chamar train.run() de novo — o mesmo protocolo processa o histórico estendido sem alteração de código.</w:t>
      </w:r>
    </w:p>
    <w:p w:rsidR="00E12645" w:rsidRDefault="001A21C3" w:rsidP="00007DC2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Novo trecho: </w:t>
      </w:r>
      <w:r>
        <w:t>adicionar um quarto trecho à bacia modelada significa acrescentar uma entrada e</w:t>
      </w:r>
      <w:r>
        <w:t>m config.TRECHOS — o laço em train.run() já processa qualquer lista de trechos.</w:t>
      </w:r>
    </w:p>
    <w:p w:rsidR="00E12645" w:rsidRDefault="001A21C3" w:rsidP="00007DC2">
      <w:pPr>
        <w:pStyle w:val="ListParagraph"/>
        <w:numPr>
          <w:ilvl w:val="0"/>
          <w:numId w:val="1"/>
        </w:numPr>
        <w:spacing w:after="120" w:line="280" w:lineRule="auto"/>
        <w:jc w:val="both"/>
      </w:pPr>
      <w:r>
        <w:rPr>
          <w:b/>
          <w:bCs/>
        </w:rPr>
        <w:t xml:space="preserve">Novo serviço ecossistêmico: </w:t>
      </w:r>
      <w:r>
        <w:t>uma vez que a série real de turbidez/toxicidade in situ exista (hoje é a limitação documentada para suporte_biodiversidade, ver relatório de Modelag</w:t>
      </w:r>
      <w:r>
        <w:t>em de Domínio), a mesma função build_servicos_ecossistemicos_historico pode incorporar o terceiro serviço com uma linha nova, sem reestruturar o Passo 1.</w:t>
      </w:r>
    </w:p>
    <w:p w:rsidR="00E12645" w:rsidRDefault="001A21C3" w:rsidP="00007DC2">
      <w:pPr>
        <w:pStyle w:val="Heading1"/>
        <w:jc w:val="both"/>
      </w:pPr>
      <w:r>
        <w:t>Conclusão</w:t>
      </w:r>
      <w:bookmarkStart w:id="0" w:name="_GoBack"/>
      <w:bookmarkEnd w:id="0"/>
    </w:p>
    <w:p w:rsidR="00E12645" w:rsidRDefault="001A21C3" w:rsidP="00007DC2">
      <w:pPr>
        <w:spacing w:after="200" w:line="300" w:lineRule="auto"/>
        <w:jc w:val="both"/>
      </w:pPr>
      <w:r>
        <w:t xml:space="preserve">A metodologia de ML do WaterWeave-Tietê se forma não a partir de um único ajuste de modelo, </w:t>
      </w:r>
      <w:r>
        <w:t>mas a partir de um processo em duas etapas explicitamente separadas — aprendizado estatístico (estado do ecossistema → qualidade da água) e derivação determinística (qualidade da água/vazão → serviço ecossistêmico) — implementado como funções parametrizada</w:t>
      </w:r>
      <w:r>
        <w:t>s por trecho e alvo, sob um protocolo de treino e validação idêntico para qualquer recorte, e validado por testes que checam propriedades do PROCESSO, não o resultado de um modelo específico.</w:t>
      </w:r>
    </w:p>
    <w:p w:rsidR="00E12645" w:rsidRDefault="001A21C3" w:rsidP="00007DC2">
      <w:pPr>
        <w:spacing w:after="200" w:line="300" w:lineRule="auto"/>
        <w:jc w:val="both"/>
      </w:pPr>
      <w:r>
        <w:t xml:space="preserve">A prova de que isso é, de fato, uma metodologia e não um modelo </w:t>
      </w:r>
      <w:r>
        <w:t>pontual está na Parte 2: os mesmos passos, executados nesta sessão contra os três trechos reais do Tietê, produzem resultados diferentes entre si (hiperparâmetros distintos, desempenho distinto, serviços ecossistêmicos com trade-offs opostos entre trechos)</w:t>
      </w:r>
      <w:r>
        <w:t xml:space="preserve"> — exatamente o que se espera quando um processo idêntico encontra três realidades hidrológicas diferentes, e não o que se esperaria de três modelos construídos de forma independente e artesanal.</w:t>
      </w:r>
    </w:p>
    <w:sectPr w:rsidR="00E1264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1C3" w:rsidRDefault="001A21C3">
      <w:r>
        <w:separator/>
      </w:r>
    </w:p>
  </w:endnote>
  <w:endnote w:type="continuationSeparator" w:id="0">
    <w:p w:rsidR="001A21C3" w:rsidRDefault="001A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645" w:rsidRDefault="001A21C3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007DC2">
      <w:rPr>
        <w:color w:val="595959"/>
        <w:sz w:val="16"/>
        <w:szCs w:val="16"/>
      </w:rPr>
      <w:fldChar w:fldCharType="separate"/>
    </w:r>
    <w:r w:rsidR="00007DC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007DC2">
      <w:rPr>
        <w:color w:val="595959"/>
        <w:sz w:val="16"/>
        <w:szCs w:val="16"/>
      </w:rPr>
      <w:fldChar w:fldCharType="separate"/>
    </w:r>
    <w:r w:rsidR="00007DC2">
      <w:rPr>
        <w:noProof/>
        <w:color w:val="595959"/>
        <w:sz w:val="16"/>
        <w:szCs w:val="16"/>
      </w:rPr>
      <w:t>12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1C3" w:rsidRDefault="001A21C3">
      <w:r>
        <w:separator/>
      </w:r>
    </w:p>
  </w:footnote>
  <w:footnote w:type="continuationSeparator" w:id="0">
    <w:p w:rsidR="001A21C3" w:rsidRDefault="001A2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645" w:rsidRDefault="001A21C3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WaterWeave-Tietê — Uma Metodologia de ML Replicável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BA3B5E"/>
    <w:multiLevelType w:val="hybridMultilevel"/>
    <w:tmpl w:val="A7CE369A"/>
    <w:lvl w:ilvl="0" w:tplc="41C211D6">
      <w:start w:val="1"/>
      <w:numFmt w:val="bullet"/>
      <w:lvlText w:val="●"/>
      <w:lvlJc w:val="left"/>
      <w:pPr>
        <w:ind w:left="720" w:hanging="360"/>
      </w:pPr>
    </w:lvl>
    <w:lvl w:ilvl="1" w:tplc="8904F604">
      <w:start w:val="1"/>
      <w:numFmt w:val="bullet"/>
      <w:lvlText w:val="○"/>
      <w:lvlJc w:val="left"/>
      <w:pPr>
        <w:ind w:left="1440" w:hanging="360"/>
      </w:pPr>
    </w:lvl>
    <w:lvl w:ilvl="2" w:tplc="BF582292">
      <w:start w:val="1"/>
      <w:numFmt w:val="bullet"/>
      <w:lvlText w:val="■"/>
      <w:lvlJc w:val="left"/>
      <w:pPr>
        <w:ind w:left="2160" w:hanging="360"/>
      </w:pPr>
    </w:lvl>
    <w:lvl w:ilvl="3" w:tplc="9B6CFA16">
      <w:start w:val="1"/>
      <w:numFmt w:val="bullet"/>
      <w:lvlText w:val="●"/>
      <w:lvlJc w:val="left"/>
      <w:pPr>
        <w:ind w:left="2880" w:hanging="360"/>
      </w:pPr>
    </w:lvl>
    <w:lvl w:ilvl="4" w:tplc="E0A2645C">
      <w:start w:val="1"/>
      <w:numFmt w:val="bullet"/>
      <w:lvlText w:val="○"/>
      <w:lvlJc w:val="left"/>
      <w:pPr>
        <w:ind w:left="3600" w:hanging="360"/>
      </w:pPr>
    </w:lvl>
    <w:lvl w:ilvl="5" w:tplc="B4629524">
      <w:start w:val="1"/>
      <w:numFmt w:val="bullet"/>
      <w:lvlText w:val="■"/>
      <w:lvlJc w:val="left"/>
      <w:pPr>
        <w:ind w:left="4320" w:hanging="360"/>
      </w:pPr>
    </w:lvl>
    <w:lvl w:ilvl="6" w:tplc="0AE2C9E2">
      <w:start w:val="1"/>
      <w:numFmt w:val="bullet"/>
      <w:lvlText w:val="●"/>
      <w:lvlJc w:val="left"/>
      <w:pPr>
        <w:ind w:left="5040" w:hanging="360"/>
      </w:pPr>
    </w:lvl>
    <w:lvl w:ilvl="7" w:tplc="78944D32">
      <w:start w:val="1"/>
      <w:numFmt w:val="bullet"/>
      <w:lvlText w:val="●"/>
      <w:lvlJc w:val="left"/>
      <w:pPr>
        <w:ind w:left="5760" w:hanging="360"/>
      </w:pPr>
    </w:lvl>
    <w:lvl w:ilvl="8" w:tplc="C6C4FA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645"/>
    <w:rsid w:val="00007DC2"/>
    <w:rsid w:val="001A21C3"/>
    <w:rsid w:val="00E1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73DD"/>
  <w15:docId w15:val="{5A99A966-C627-4A15-804E-1D7C419F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4E5F"/>
      </w:pBdr>
      <w:spacing w:before="480" w:after="24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qFormat/>
    <w:pPr>
      <w:spacing w:before="360" w:after="16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i/>
      <w:iCs/>
      <w:color w:val="3D6B7D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2595</Words>
  <Characters>14797</Characters>
  <Application>Microsoft Office Word</Application>
  <DocSecurity>0</DocSecurity>
  <Lines>123</Lines>
  <Paragraphs>34</Paragraphs>
  <ScaleCrop>false</ScaleCrop>
  <Company>Ford Motor Company</Company>
  <LinksUpToDate>false</LinksUpToDate>
  <CharactersWithSpaces>17358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 Metodologia de ML Replicável — WaterWeave-Tietê</dc:title>
  <dc:creator>WaterWeave-Tietê</dc:creator>
  <dc:description>Como se forma a metodologia de ML replicável (não um modelo pontual) que relaciona estado do ecossistema a serviços ecossistêmicos, aplicada à qualidade da água do Tietê</dc:description>
  <cp:lastModifiedBy>Silva, José (J.W.)</cp:lastModifiedBy>
  <cp:revision>2</cp:revision>
  <dcterms:created xsi:type="dcterms:W3CDTF">2026-07-28T22:52:00Z</dcterms:created>
  <dcterms:modified xsi:type="dcterms:W3CDTF">2026-07-28T22:59:00Z</dcterms:modified>
</cp:coreProperties>
</file>