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B76" w:rsidRDefault="00D50B76">
      <w:pPr>
        <w:spacing w:before="1600"/>
      </w:pPr>
    </w:p>
    <w:p w:rsidR="00D50B76" w:rsidRDefault="001378CB">
      <w:pPr>
        <w:jc w:val="center"/>
      </w:pPr>
      <w:r>
        <w:rPr>
          <w:b/>
          <w:bCs/>
          <w:color w:val="1F4E5F"/>
          <w:spacing w:val="20"/>
          <w:sz w:val="32"/>
          <w:szCs w:val="32"/>
        </w:rPr>
        <w:t>WATERWEAVE-TIETÊ</w:t>
      </w:r>
    </w:p>
    <w:p w:rsidR="00D50B76" w:rsidRDefault="001378CB">
      <w:pPr>
        <w:spacing w:before="200" w:after="400"/>
        <w:jc w:val="center"/>
      </w:pPr>
      <w:r>
        <w:rPr>
          <w:i/>
          <w:iCs/>
          <w:color w:val="595959"/>
        </w:rPr>
        <w:t>Plataforma híbrida de gestão de recursos hídricos</w:t>
      </w:r>
    </w:p>
    <w:p w:rsidR="00D50B76" w:rsidRDefault="001378CB">
      <w:pPr>
        <w:spacing w:before="300"/>
        <w:jc w:val="center"/>
      </w:pPr>
      <w:r>
        <w:rPr>
          <w:b/>
          <w:bCs/>
          <w:sz w:val="40"/>
          <w:szCs w:val="40"/>
        </w:rPr>
        <w:t>Modelagem de Domínio</w:t>
      </w:r>
    </w:p>
    <w:p w:rsidR="00D50B76" w:rsidRDefault="001378CB">
      <w:pPr>
        <w:spacing w:before="200" w:after="900"/>
        <w:jc w:val="center"/>
      </w:pPr>
      <w:r>
        <w:rPr>
          <w:color w:val="595959"/>
          <w:sz w:val="24"/>
          <w:szCs w:val="24"/>
        </w:rPr>
        <w:t>Representação conceitual e lógica das entidades, atributos, relacionamentos e operações</w:t>
      </w:r>
    </w:p>
    <w:p w:rsidR="00D50B76" w:rsidRDefault="001378CB">
      <w:pPr>
        <w:spacing w:before="200"/>
        <w:jc w:val="center"/>
      </w:pPr>
      <w:r>
        <w:rPr>
          <w:b/>
          <w:bCs/>
        </w:rPr>
        <w:t>Relatório técnico</w:t>
      </w:r>
    </w:p>
    <w:p w:rsidR="00D50B76" w:rsidRDefault="001378CB">
      <w:pPr>
        <w:spacing w:before="100"/>
        <w:jc w:val="center"/>
      </w:pPr>
      <w:r>
        <w:t>Projeto WaterWeave-Water4All</w:t>
      </w:r>
    </w:p>
    <w:p w:rsidR="00D50B76" w:rsidRDefault="001378CB">
      <w:pPr>
        <w:spacing w:before="100"/>
        <w:jc w:val="center"/>
      </w:pPr>
      <w:r>
        <w:rPr>
          <w:color w:val="595959"/>
        </w:rPr>
        <w:t>Julho de 2026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Sumário</w:t>
      </w:r>
    </w:p>
    <w:p w:rsidR="00D50B76" w:rsidRDefault="001378CB">
      <w:pPr>
        <w:spacing w:after="200"/>
      </w:pPr>
      <w:r>
        <w:rPr>
          <w:i/>
          <w:iCs/>
          <w:color w:val="595959"/>
          <w:sz w:val="18"/>
          <w:szCs w:val="18"/>
        </w:rPr>
        <w:t>(Clique com o botão direito sobre o sumário e escolha “Atualizar campo” após abrir no Word para gerar os números de página.)</w:t>
      </w:r>
    </w:p>
    <w:sdt>
      <w:sdtPr>
        <w:alias w:val="Sumário"/>
        <w:id w:val="-1195775750"/>
      </w:sdtPr>
      <w:sdtEndPr/>
      <w:sdtContent>
        <w:p w:rsidR="00D50B76" w:rsidRDefault="001378CB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D50B76" w:rsidRDefault="001378CB">
          <w:r>
            <w:fldChar w:fldCharType="end"/>
          </w:r>
        </w:p>
      </w:sdtContent>
    </w:sdt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Introdução</w:t>
      </w:r>
    </w:p>
    <w:p w:rsidR="00D50B76" w:rsidRDefault="001378CB" w:rsidP="005C0155">
      <w:pPr>
        <w:spacing w:after="200" w:line="300" w:lineRule="auto"/>
        <w:jc w:val="both"/>
      </w:pPr>
      <w:r>
        <w:t>Este relatório descreve a modelagem de domínio do WaterWeave-Tietê: as entidades do mundo real q</w:t>
      </w:r>
      <w:r>
        <w:t>ue o sistema representa, seus atributos, os relacionamentos entre elas e as operações (comportamentos) que cada uma expõe. É um complemento aos relatórios de Arquitetura do Pipeline de Dados e de Machine Learning já produzidos — enquanto aqueles descrevem,</w:t>
      </w:r>
      <w:r>
        <w:t xml:space="preserve"> respectivamente, o fluxo físico do dado e o algoritmo estatístico, este descreve a estrutura conceitual que dá significado a esse dado.</w:t>
      </w:r>
    </w:p>
    <w:p w:rsidR="00D50B76" w:rsidRDefault="001378CB" w:rsidP="005C0155">
      <w:pPr>
        <w:pStyle w:val="Heading2"/>
        <w:jc w:val="both"/>
      </w:pPr>
      <w:r>
        <w:t>Duas visões de domínio que coexistem no projeto</w:t>
      </w:r>
    </w:p>
    <w:p w:rsidR="00D50B76" w:rsidRDefault="001378CB" w:rsidP="005C0155">
      <w:pPr>
        <w:spacing w:after="200" w:line="300" w:lineRule="auto"/>
        <w:jc w:val="both"/>
      </w:pPr>
      <w:r>
        <w:t>O WaterWeave-Tietê modela seu domínio de duas formas complementares, ca</w:t>
      </w:r>
      <w:r>
        <w:t>da uma adequada ao tipo de entidade que representa:</w:t>
      </w:r>
    </w:p>
    <w:p w:rsidR="00D50B76" w:rsidRDefault="001378CB" w:rsidP="005C0155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Domínio de dados observados (representação tabular): </w:t>
      </w:r>
      <w:r>
        <w:t>entidades como Trecho, Estação de Monitoramento, Registro de Vazão ou Registro de Qualidade da Água são, na prática, linhas de tabelas Delta (Silver/Go</w:t>
      </w:r>
      <w:r>
        <w:t>ld) — um modelo de dados relacional clássico, com chaves e granularidade bem definidas. É o domínio do "o que já aconteceu e foi medido".</w:t>
      </w:r>
    </w:p>
    <w:p w:rsidR="00D50B76" w:rsidRDefault="001378CB" w:rsidP="005C0155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Domínio de simulação (representação orientada a objetos): </w:t>
      </w:r>
      <w:r>
        <w:t>entidades como Agente, Estado Hidrológico ou Passo Híbrido s</w:t>
      </w:r>
      <w:r>
        <w:t>ão classes Python com atributos, estado mutável e métodos que implementam comportamento (dataclasses e classes de agente do framework Mesa). É o domínio do "o que o sistema simula que aconteceria".</w:t>
      </w:r>
    </w:p>
    <w:p w:rsidR="00D50B76" w:rsidRDefault="001378CB" w:rsidP="005C0155">
      <w:pPr>
        <w:spacing w:after="200" w:line="300" w:lineRule="auto"/>
        <w:jc w:val="both"/>
      </w:pPr>
      <w:r>
        <w:t>As duas visões se conectam num único ponto: a camada Gold (dados observados) alimenta a inicialização e a calibração das entidades de simulação — por exemplo, o Estado Hidrológico inicial e a carga poluidora-base de cada trecho são calculados a partir do h</w:t>
      </w:r>
      <w:r>
        <w:t>istórico real, não de um valor arbitrário. Esse elo está detalhado na Seção 11 (mapa de relacionamentos).</w:t>
      </w:r>
    </w:p>
    <w:p w:rsidR="00D50B76" w:rsidRDefault="001378CB" w:rsidP="005C0155">
      <w:pPr>
        <w:pStyle w:val="Heading2"/>
        <w:jc w:val="both"/>
      </w:pPr>
      <w:r>
        <w:t>Notação usada neste documento</w:t>
      </w:r>
    </w:p>
    <w:p w:rsidR="00D50B76" w:rsidRDefault="001378CB" w:rsidP="005C0155">
      <w:pPr>
        <w:spacing w:after="200" w:line="300" w:lineRule="auto"/>
        <w:jc w:val="both"/>
      </w:pPr>
      <w:r>
        <w:t>Cada entidade é apresentada em uma "caixa de classe" (inspirada na notação UML): o nome no topo, os atributos no meio (c</w:t>
      </w:r>
      <w:r>
        <w:t>om tipo, quando aplicável) e as operações — os comportamentos que a entidade expõe — na base. Entidades puramente tabulares (sem comportamento próprio no código) aparecem sem a seção de operações, porque sua "operação" é, tipicamente, uma transformação ext</w:t>
      </w:r>
      <w:r>
        <w:t>erna (uma função do pipeline), não um método da própria entidade — isso também é uma informação de modelagem relevante, e é discutida em cada seção.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2. Visão panorâmica do domínio</w:t>
      </w:r>
    </w:p>
    <w:p w:rsidR="00D50B76" w:rsidRDefault="001378CB" w:rsidP="005C0155">
      <w:pPr>
        <w:spacing w:after="200" w:line="300" w:lineRule="auto"/>
        <w:jc w:val="both"/>
      </w:pPr>
      <w:r>
        <w:t>O domínio do WaterWeave-Tietê se organiza em sete subdomínios. A tabela ab</w:t>
      </w:r>
      <w:r>
        <w:t>aixo resume cada um: as entidades que contém, sua natureza (tabular vs. orientada a objetos) e onde vivem no código.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2721"/>
        <w:gridCol w:w="1643"/>
        <w:gridCol w:w="2976"/>
      </w:tblGrid>
      <w:tr w:rsidR="00D50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Subdomínio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Entidades principais</w:t>
            </w:r>
          </w:p>
        </w:tc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Natureza</w:t>
            </w:r>
          </w:p>
        </w:tc>
        <w:tc>
          <w:tcPr>
            <w:tcW w:w="22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Onde vive no código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Territorial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Trecho, Estação de Monitoramento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Tabular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config.py, transform/silver_estacoes.py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Hidrológico observado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Registro de Vazão Mensal, Registro de Chuva Mensal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Tabular</w:t>
            </w:r>
          </w:p>
        </w:tc>
        <w:tc>
          <w:tcPr>
            <w:tcW w:w="2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transform/silver_hidrologia.py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Qualidade e ecossistema observado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Registro de Qualidade da Água, Registro de Uso do Solo, Registro de Sensoriamento Remoto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Tabular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transform/silver_qualidade*.py, silver_uso_solo.py, silver_sensoriamento*.py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Aprendizado de máquina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Feature Store, Modelo Treinado, Previsão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Tabular + artefato serializado</w:t>
            </w:r>
          </w:p>
        </w:tc>
        <w:tc>
          <w:tcPr>
            <w:tcW w:w="2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transform/gold_features.py, models/ml/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Simulação biofísica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Estado Hidrológico, Parâmetros de Decisão, Parâmetros Estendidos, Passo Híbrido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Orientada a objetos (dataclasses)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models/biofisico/, models/hybrid_bridge.py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Multiagente (ABM)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Agente (5 papéis), Modelo do Rio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Orientada a objetos (Mesa)</w:t>
            </w:r>
          </w:p>
        </w:tc>
        <w:tc>
          <w:tcPr>
            <w:tcW w:w="2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models/abm/agents.py, models/abm/model.py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Serviços ecossistêmicos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Serviços Ecossistêmicos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Orientada a objetos (dataclass) + derivação tabular histórica</w:t>
            </w:r>
          </w:p>
        </w:tc>
        <w:tc>
          <w:tcPr>
            <w:tcW w:w="2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models/servicos_ecossistemicos.py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Co-criação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Proposta de Cenário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Orientada a objetos (dataclass) persistida em JSON</w:t>
            </w:r>
          </w:p>
        </w:tc>
        <w:tc>
          <w:tcPr>
            <w:tcW w:w="2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 w:rsidP="005C0155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models/abm/scenario_store.py</w:t>
            </w:r>
          </w:p>
        </w:tc>
      </w:tr>
    </w:tbl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3. Domínio territorial</w:t>
      </w:r>
    </w:p>
    <w:p w:rsidR="00D50B76" w:rsidRDefault="001378CB" w:rsidP="005C0155">
      <w:pPr>
        <w:spacing w:after="200" w:line="300" w:lineRule="auto"/>
        <w:jc w:val="both"/>
      </w:pPr>
      <w:r>
        <w:t xml:space="preserve">A entidade raiz de todo o domínio: qualquer outra entidade do sistema existe em referência </w:t>
      </w:r>
      <w:proofErr w:type="gramStart"/>
      <w:r>
        <w:t>a</w:t>
      </w:r>
      <w:proofErr w:type="gramEnd"/>
      <w:r>
        <w:t xml:space="preserve"> um Trecho. É a unidade de análise adotada pelo projeto para dividir os mais de 1.100 km do Rio Tietê em três segmentos administráveis.</w:t>
      </w:r>
    </w:p>
    <w:tbl>
      <w:tblPr>
        <w:tblW w:w="9026" w:type="dxa"/>
        <w:tblBorders>
          <w:top w:val="single" w:sz="8" w:space="0" w:color="1F4E5F"/>
          <w:left w:val="single" w:sz="8" w:space="0" w:color="1F4E5F"/>
          <w:bottom w:val="single" w:sz="8" w:space="0" w:color="1F4E5F"/>
          <w:right w:val="single" w:sz="8" w:space="0" w:color="1F4E5F"/>
          <w:insideH w:val="single" w:sz="4" w:space="0" w:color="1F4E5F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F4E5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Trecho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«dataclass, imutável»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id: str — identificador estável (ex.: "alto_tiete")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nome: str — nome de exibição (ex.: "Alto Tietê")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municipio_referencia: str — município usado como referência geográfica (ex.: "Salesópolis")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km_aproximado: float — distância aproximada da nascente, em km — usada para ordenar os trechos de montante para jusante</w:t>
            </w:r>
          </w:p>
        </w:tc>
      </w:tr>
    </w:tbl>
    <w:p w:rsidR="00D50B76" w:rsidRDefault="00D50B76">
      <w:pPr>
        <w:spacing w:after="200"/>
      </w:pPr>
    </w:p>
    <w:p w:rsidR="00D50B76" w:rsidRDefault="001378CB">
      <w:pPr>
        <w:spacing w:after="200" w:line="300" w:lineRule="auto"/>
      </w:pPr>
      <w:r>
        <w:t xml:space="preserve">Os três trechos do domínio (instâncias fixas, definidas uma única vez em </w:t>
      </w:r>
      <w:proofErr w:type="gramStart"/>
      <w:r>
        <w:t>config.TRECHOS</w:t>
      </w:r>
      <w:proofErr w:type="gramEnd"/>
      <w:r>
        <w:t>, não geradas dinamicamente):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400"/>
        <w:gridCol w:w="1626"/>
      </w:tblGrid>
      <w:tr w:rsidR="00D50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município de referência</w:t>
            </w:r>
          </w:p>
        </w:tc>
        <w:tc>
          <w:tcPr>
            <w:tcW w:w="16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km da nascente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alto_tiete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Alto Tietê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Salesópolis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medio_tiete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Médio Tietê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Barra Bonita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350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baixo_tiete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Baixo Tietê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Itapura (foz no Rio Paraná)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1.100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1F4E5F"/>
          <w:left w:val="single" w:sz="8" w:space="0" w:color="1F4E5F"/>
          <w:bottom w:val="single" w:sz="8" w:space="0" w:color="1F4E5F"/>
          <w:right w:val="single" w:sz="8" w:space="0" w:color="1F4E5F"/>
          <w:insideH w:val="single" w:sz="4" w:space="0" w:color="1F4E5F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F4E5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Estação de Monitoramento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«entidade tabular — silver.estacoes»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codigo_posto: str — código oficial da estação na rede estadual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corpo_hidrico: str — nome do rio/reservatório monitorado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municipio: str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classe_uso: str — classe de enquadramento do corpo d'água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latitude / longitude: float — coordenadas decima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FK para Trecho, derivada do código UGRHI da bacia</w:t>
            </w:r>
          </w:p>
        </w:tc>
      </w:tr>
    </w:tbl>
    <w:p w:rsidR="00D50B76" w:rsidRDefault="001378CB" w:rsidP="005C0155">
      <w:pPr>
        <w:spacing w:after="200" w:line="300" w:lineRule="auto"/>
        <w:jc w:val="both"/>
      </w:pPr>
      <w:r>
        <w:t>Relacionamento: 1 Trecho — N Estações de Monitoramento. Das 699 estações do cadastro estadual, a Silver filtra as 32 que estão sobre o eixo do Tietê e classifica cada uma em um dos três trechos — essa classificação é regra de negócio (não uma coluna já pro</w:t>
      </w:r>
      <w:r>
        <w:t>nta na fonte), por isso vive explicitamente na camada Silver.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4. Domínio hidrológico observado</w:t>
      </w:r>
    </w:p>
    <w:p w:rsidR="00D50B76" w:rsidRDefault="001378CB">
      <w:pPr>
        <w:spacing w:after="200" w:line="300" w:lineRule="auto"/>
      </w:pPr>
      <w:r>
        <w:t>Representa as medições de campo de vazão e chuva — a matéria-prima mais antiga do projeto (parte do histórico remonta a 1940).</w:t>
      </w:r>
    </w:p>
    <w:tbl>
      <w:tblPr>
        <w:tblW w:w="9026" w:type="dxa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4" w:space="0" w:color="2E7D32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2E7D3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Registro de Vazão Mensal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«entidade tabular — silver.vazao_mensal»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FK para Trecho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codigo_posto: str — FK para Estação de Monitoramento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ano: int / mes: int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vazao_m3s: float — vazão média do mês, em m³/s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n_medicoes: int — quantas medições brutas originaram essa média (indicador de confiança)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latitude / longitude: float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fonte_tipo: str — "observado" ou "simulado"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4" w:space="0" w:color="2E7D32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2E7D3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Registro de Chuva Mensal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«entidade tabular — silver.chuva_mensal»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FK para Trecho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codigo_posto: str — FK para Estação de Monitoramento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ano: int / mes: int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altura_mm: float — altura de chuva acumulada média do mês, em mm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latitude / longitude: float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fonte_tipo: str</w:t>
            </w:r>
          </w:p>
        </w:tc>
      </w:tr>
    </w:tbl>
    <w:p w:rsidR="00D50B76" w:rsidRDefault="001378CB" w:rsidP="005C0155">
      <w:pPr>
        <w:spacing w:after="200" w:line="300" w:lineRule="auto"/>
        <w:jc w:val="both"/>
      </w:pPr>
      <w:r>
        <w:t>Relacionamento: 1 Trecho — N Registros de Vazão Mensal e 1 Trecho — N Registros de Chuva Mensal, cada um também associado a 1 Estação de Monitoramento (posto). As duas entidades são mantidas SEPARADAS por decisão de modelagem: postos fluviométricos e pluvi</w:t>
      </w:r>
      <w:r>
        <w:t>ométricos são redes físicas diferentes (não a mesma estação medindo as duas grandezas) — um cruzamento por posto criaria uma correspondência falsa. A junção legítima entre vazão e chuva só acontece agregada por Trecho na camada Gold.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5. Domínio de qualid</w:t>
      </w:r>
      <w:r>
        <w:t>ade da água e ecossistema observado</w:t>
      </w:r>
    </w:p>
    <w:tbl>
      <w:tblPr>
        <w:tblW w:w="9026" w:type="dxa"/>
        <w:tblBorders>
          <w:top w:val="single" w:sz="8" w:space="0" w:color="B9770E"/>
          <w:left w:val="single" w:sz="8" w:space="0" w:color="B9770E"/>
          <w:bottom w:val="single" w:sz="8" w:space="0" w:color="B9770E"/>
          <w:right w:val="single" w:sz="8" w:space="0" w:color="B9770E"/>
          <w:insideH w:val="single" w:sz="4" w:space="0" w:color="B9770E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B9770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Registro de Qualidade da Água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«entidade tabular — silver.qualidade / silver.qualidade_cetesb»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FK para Trecho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ano: int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iqa: float (0-100) — Índice de Qualidade da Água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od_mg_l: float — Oxigênio Dissolvido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dbo_mg_l: float — Demanda Bioquímica de Oxigênio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metais_pesados_ppm: float — soma de metais pesados reais (Chumbo, Cádmio, Mercúrio, Níquel, Crômio, Zinco)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pesticidas_ppm / materia_organica_pct: float — só d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isponíveis na fonte simulada (a CETESB não mede esses dois na coluna d'água)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uso_solo: str — classe textual simulada (legado, ver Registro de Uso do Solo para a fonte real)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fonte_tipo: str — "observado" (CETESB, 1978-2024) ou "simulado" (proxy de ten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dência, preenche 1940-1977 e lacunas pontuais)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B9770E"/>
          <w:left w:val="single" w:sz="8" w:space="0" w:color="B9770E"/>
          <w:bottom w:val="single" w:sz="8" w:space="0" w:color="B9770E"/>
          <w:right w:val="single" w:sz="8" w:space="0" w:color="B9770E"/>
          <w:insideH w:val="single" w:sz="4" w:space="0" w:color="B9770E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B9770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Registro de Uso do Solo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«entidade tabular — silver.uso_solo»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FK para Trecho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ano: int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pct_natural / pct_agropecuaria / pct_urbano_industrial / pct_agua: float — percentual de área do trecho por macrocategoria (soma ≈ 100%)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pct_nao_vegetado_outro / pct_nao_observado: float — categorias catch-all, fora do uso como preditora de ML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fon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te: sensoriamento remoto real (MapBiomas Coleção 9, Google Earth Engine, 1985-2023)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B9770E"/>
          <w:left w:val="single" w:sz="8" w:space="0" w:color="B9770E"/>
          <w:bottom w:val="single" w:sz="8" w:space="0" w:color="B9770E"/>
          <w:right w:val="single" w:sz="8" w:space="0" w:color="B9770E"/>
          <w:insideH w:val="single" w:sz="4" w:space="0" w:color="B9770E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B9770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Registro de Sensoriamento Remoto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«entidade tabular — silver.sensoriamento / silver.sensoriamento_historico»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id_regiao: str — ponto de amostragem (7 pontos fixos ao longo do rio)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data_coleta: date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parametro: str — nome do parâmetro medido (schema EAV antes da agregação Gold)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valor: float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colunas derivadas na Gold: ndvi_mata_ciliar, turbidez_ntu_sen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soriamento, clorofila_a_mg_m3, temperatura_superficie_c, solidos_suspensos_totais_mg_l_sensoriamento, nivel_agua_m, turbidez_proxy_ndti_sensoriamento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fonte_tipo: str — "observado" (Landsat real, 1984-presente) ou "simulado" (planilha ilustrativa 2026)</w:t>
            </w:r>
          </w:p>
        </w:tc>
      </w:tr>
    </w:tbl>
    <w:p w:rsidR="00D50B76" w:rsidRDefault="001378CB" w:rsidP="005C0155">
      <w:pPr>
        <w:spacing w:after="200" w:line="300" w:lineRule="auto"/>
        <w:jc w:val="both"/>
      </w:pPr>
      <w:r>
        <w:t>Relacionamentos: 1 Trecho — N Registros de Qualidade da Água (um por ano) e 1 Trecho — N Registros de Uso do Solo (um por ano); 1 Estação/ponto de amostragem — N Registros de Sensoriamento Remoto (um por data de coleta × parâmetro, antes da agregação anual</w:t>
      </w:r>
      <w:r>
        <w:t xml:space="preserve"> por trecho). As três entidades compartilham o </w:t>
      </w:r>
      <w:r>
        <w:lastRenderedPageBreak/>
        <w:t>mesmo padrão de modelagem: um atributo fonte_tipo que distingue medição real de preenchimento sintético, propagado até o consumo final — o mecanismo central de rastreabilidade do domínio.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6. Domínio de apren</w:t>
      </w:r>
      <w:r>
        <w:t>dizado de máquina</w:t>
      </w:r>
    </w:p>
    <w:p w:rsidR="00D50B76" w:rsidRDefault="001378CB" w:rsidP="005C0155">
      <w:pPr>
        <w:spacing w:after="200" w:line="300" w:lineRule="auto"/>
        <w:jc w:val="both"/>
      </w:pPr>
      <w:r>
        <w:t>Não introduz fatos novos sobre o rio — reorganiza as entidades das Seções 3 a 5 numa forma adequada ao treino estatístico, e formaliza o resultado desse treino como entidade própria.</w:t>
      </w:r>
    </w:p>
    <w:tbl>
      <w:tblPr>
        <w:tblW w:w="9026" w:type="dxa"/>
        <w:tblBorders>
          <w:top w:val="single" w:sz="8" w:space="0" w:color="8E44AD"/>
          <w:left w:val="single" w:sz="8" w:space="0" w:color="8E44AD"/>
          <w:bottom w:val="single" w:sz="8" w:space="0" w:color="8E44AD"/>
          <w:right w:val="single" w:sz="8" w:space="0" w:color="8E44AD"/>
          <w:insideH w:val="single" w:sz="4" w:space="0" w:color="8E44AD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8E44A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Feature Store (trecho × ano)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«entidade tabular — gold.f</w:t>
            </w:r>
            <w:r>
              <w:rPr>
                <w:i/>
                <w:iCs/>
                <w:color w:val="F2F2F2"/>
                <w:sz w:val="17"/>
                <w:szCs w:val="17"/>
              </w:rPr>
              <w:t>eature_store_ml_anual»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/ ano: int — chave composta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vazao_m3s_medio, chuva_mm_media: float — agregados de Registro de Vazão/Chuva Mensal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pct_natural, pct_agropecuaria, pct_urbano_industrial, pct_agua: float — de Registro de Uso do Solo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iqa, od_mg_l: float — alvo, de Registro de Qualidade da Água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iqa_lag1a/2a/3a, od_mg_l_lag1a/2a/3a, médias móveis 5a: float — derivadas do próprio al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fonte_tipo: str — herdado de Registro de Qualidade da Água (usado para restringir o treino a dado observado)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8E44AD"/>
          <w:left w:val="single" w:sz="8" w:space="0" w:color="8E44AD"/>
          <w:bottom w:val="single" w:sz="8" w:space="0" w:color="8E44AD"/>
          <w:right w:val="single" w:sz="8" w:space="0" w:color="8E44AD"/>
          <w:insideH w:val="single" w:sz="4" w:space="0" w:color="8E44AD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8E44A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Modelo Treinado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«artefato serializado — data/models/{trecho_id}_{alvo}_model.joblib»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um modelo por trecho (não generaliza entre trechos)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alvo: str — "iqa" ou "od_mg_l"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algoritmo: RandomForestRegressor (scikit-learn), hiperparâmetros ajustados por GridSearchCV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metricas: dict — MAE, RMSE, R², quebradas por fonte_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tipo do teste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4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Operações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predict(linha_de_entrada) → float — usada por Previsão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8E44AD"/>
          <w:left w:val="single" w:sz="8" w:space="0" w:color="8E44AD"/>
          <w:bottom w:val="single" w:sz="8" w:space="0" w:color="8E44AD"/>
          <w:right w:val="single" w:sz="8" w:space="0" w:color="8E44AD"/>
          <w:insideH w:val="single" w:sz="4" w:space="0" w:color="8E44AD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8E44A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Previsão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«value object — retorno de models/ml/predict_iqa.py»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ano: int — ano futuro projetado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iqa_previsto: float / od_previsto: float</w:t>
            </w:r>
          </w:p>
        </w:tc>
      </w:tr>
    </w:tbl>
    <w:p w:rsidR="00D50B76" w:rsidRDefault="001378CB" w:rsidP="005C0155">
      <w:pPr>
        <w:spacing w:after="200" w:line="300" w:lineRule="auto"/>
        <w:jc w:val="both"/>
      </w:pPr>
      <w:r>
        <w:t xml:space="preserve">Relacionamentos: 1 Trecho — 1 Feature Store (uma linha por ano, N linhas ao todo); 1 (Trecho, alvo) — 1 Modelo Treinado; 1 Modelo Treinado — N Previsões (uma chamada de </w:t>
      </w:r>
      <w:proofErr w:type="gramStart"/>
      <w:r>
        <w:t>predict(</w:t>
      </w:r>
      <w:proofErr w:type="gramEnd"/>
      <w:r>
        <w:t>) por ano do horizonte, encadeada recursivamente — a previsão de um ano vira en</w:t>
      </w:r>
      <w:r>
        <w:t>trada da previsão do ano seguinte).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7. Domínio de simulação biofísica</w:t>
      </w:r>
    </w:p>
    <w:p w:rsidR="00D50B76" w:rsidRDefault="001378CB" w:rsidP="005C0155">
      <w:pPr>
        <w:spacing w:after="200" w:line="300" w:lineRule="auto"/>
        <w:jc w:val="both"/>
      </w:pPr>
      <w:r>
        <w:t>Aqui o domínio muda de natureza: em vez de linhas de tabela, as entidades são objetos Python com estado que muda a cada passo de simulação (um passo = um mês). Este é o núcleo comporta</w:t>
      </w:r>
      <w:r>
        <w:t>mental do modelo determinístico (balanço hídrico + Streeter-Phelps).</w:t>
      </w:r>
    </w:p>
    <w:tbl>
      <w:tblPr>
        <w:tblW w:w="9026" w:type="dxa"/>
        <w:tblBorders>
          <w:top w:val="single" w:sz="8" w:space="0" w:color="1A5276"/>
          <w:left w:val="single" w:sz="8" w:space="0" w:color="1A5276"/>
          <w:bottom w:val="single" w:sz="8" w:space="0" w:color="1A5276"/>
          <w:right w:val="single" w:sz="8" w:space="0" w:color="1A5276"/>
          <w:insideH w:val="single" w:sz="4" w:space="0" w:color="1A5276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Estado Hidrológico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«dataclass, MUTÁVEL entre passos»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armazenamento_mm: float — "reservatório" de água no solo do trecho, carregado de um passo para o outro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indice_escoamento_mm: float — resultado do passo mais recente (escoamento direto + de base)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4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Operações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simular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_passo_mensal(estado_anterior, precipitacao_mm, uso_solo) → novo Estado Hidrológico — função pura: não modifica o estado recebido, retorna um novo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estado_inicial(trecho_id) → Estado Hidrológico — estado neutro de partida para uma simulação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1A5276"/>
          <w:left w:val="single" w:sz="8" w:space="0" w:color="1A5276"/>
          <w:bottom w:val="single" w:sz="8" w:space="0" w:color="1A5276"/>
          <w:right w:val="single" w:sz="8" w:space="0" w:color="1A5276"/>
          <w:insideH w:val="single" w:sz="4" w:space="0" w:color="1A5276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Parâmetros de Decisão (ParametrosAgentes)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«dataclass, MUTÁVEL — "quadro de decisão" compartilhado de um trecho»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fator_outorga: float (default 0,90) — fração da vazão simulada disponível para diluição, ajustada pelo agente Comitê de Bacia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fator_carga_industria: float (default 1,0) — multiplicador sobre a carga industrial-base, ajustado pelo agente Indústria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fator_carga_difusa: float (default 1,0) — multiplicador sobre a carga difusa agrícola-base, ajustado pelo agente Agricultor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1A5276"/>
          <w:left w:val="single" w:sz="8" w:space="0" w:color="1A5276"/>
          <w:bottom w:val="single" w:sz="8" w:space="0" w:color="1A5276"/>
          <w:right w:val="single" w:sz="8" w:space="0" w:color="1A5276"/>
          <w:insideH w:val="single" w:sz="4" w:space="0" w:color="1A5276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Parâmetros Estendidos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«dataclass, imutável — saída de um submodelo»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turbidez_ntu, solidos_totais_mg_l, temperatura_c, ph, fosforo_mg_l, nitrogenio_mg_l: float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e_coli_nmp_100ml: float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metais_toxicos_indice: float (0-100) — índice composto, não uma substância única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indice_biotico: float (0-100) — proxy de capacidade de sustentar vida aquática sensível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4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Operações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simular_parametros_estendidos(...) → Parâmetros Estendidos — escala cada parâmetro a partir de uma âncora real (CETESB 2012-2024) pelos mesmos fatores de decisão que os agentes ajustam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1A5276"/>
          <w:left w:val="single" w:sz="8" w:space="0" w:color="1A5276"/>
          <w:bottom w:val="single" w:sz="8" w:space="0" w:color="1A5276"/>
          <w:right w:val="single" w:sz="8" w:space="0" w:color="1A5276"/>
          <w:insideH w:val="single" w:sz="4" w:space="0" w:color="1A5276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Passo Híbrido (PassoHibrido)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«dataclass, imutável — "fotografia" de um trecho em um mês simulado»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/ mes_data: Timestamp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estado_hidrologico: Estado Hidrológico (composição)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vazao_simulada_m3s: float / carga_total_kg_dia: float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od_simulado_mg_l, dbo_simulado_mg_l, iqa_simulado: float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+ os 9 campos de Parâmetros Estendidos, "achatados" diretamente neste objeto (turbidez_ntu ... indice_biotico)</w:t>
            </w:r>
          </w:p>
        </w:tc>
      </w:tr>
    </w:tbl>
    <w:p w:rsidR="00D50B76" w:rsidRDefault="001378CB">
      <w:pPr>
        <w:spacing w:after="200" w:line="300" w:lineRule="auto"/>
      </w:pPr>
      <w:r>
        <w:t>Operação central do subdomínio (não pertence a nenhuma classe isolada — orquestra as quatro entidades acima):</w:t>
      </w:r>
    </w:p>
    <w:tbl>
      <w:tblPr>
        <w:tblW w:w="5000" w:type="pct"/>
        <w:tblBorders>
          <w:top w:val="single" w:sz="4" w:space="0" w:color="1A5276"/>
          <w:left w:val="single" w:sz="16" w:space="0" w:color="1A5276"/>
          <w:bottom w:val="single" w:sz="4" w:space="0" w:color="1A5276"/>
          <w:right w:val="single" w:sz="4" w:space="0" w:color="1A527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D50B76" w:rsidRDefault="001378CB">
            <w:pPr>
              <w:spacing w:after="100"/>
            </w:pPr>
            <w:r>
              <w:rPr>
                <w:b/>
                <w:bCs/>
                <w:color w:val="1A5276"/>
              </w:rPr>
              <w:t>hybrid_</w:t>
            </w:r>
            <w:proofErr w:type="gramStart"/>
            <w:r>
              <w:rPr>
                <w:b/>
                <w:bCs/>
                <w:color w:val="1A5276"/>
              </w:rPr>
              <w:t>bridge.executar</w:t>
            </w:r>
            <w:proofErr w:type="gramEnd"/>
            <w:r>
              <w:rPr>
                <w:b/>
                <w:bCs/>
                <w:color w:val="1A5276"/>
              </w:rPr>
              <w:t>_passo(trecho_id, mes_data, estado_anterior, parametros_agentes, chuva_mm, uso_solo, fator_clima, carga_delta_montante_kg_di</w:t>
            </w:r>
            <w:r>
              <w:rPr>
                <w:b/>
                <w:bCs/>
                <w:color w:val="1A5276"/>
              </w:rPr>
              <w:t>a) → Passo Híbrido</w:t>
            </w:r>
          </w:p>
          <w:p w:rsidR="00D50B76" w:rsidRDefault="001378CB">
            <w:pPr>
              <w:spacing w:after="200" w:line="300" w:lineRule="auto"/>
            </w:pPr>
            <w:r>
              <w:t>Avança o Estado Hidrológico em um mês (balanço hídrico), converte o índice de escoamento resultante em vazão simulada (m³/s) por um fator calibrado contra a vazão histórica real do trecho, calcula a carga poluidora total sob os Parâmetro</w:t>
            </w:r>
            <w:r>
              <w:t>s de Decisão vigentes, executa Streeter-Phelps (OD/DBO) e os submodelos estendidos, e devolve um novo Passo Híbrido — sem alterar nenhum dos objetos recebidos como argumento.</w:t>
            </w:r>
          </w:p>
        </w:tc>
      </w:tr>
    </w:tbl>
    <w:p w:rsidR="00D50B76" w:rsidRDefault="001378CB" w:rsidP="005C0155">
      <w:pPr>
        <w:spacing w:after="200" w:line="300" w:lineRule="auto"/>
        <w:jc w:val="both"/>
      </w:pPr>
      <w:r>
        <w:t xml:space="preserve">Relacionamentos: 1 Trecho — 1 Estado Hidrológico corrente (mutável, atualizado a cada passo) — 1 Trecho — 1 Parâmetros de Decisão corrente — 1 Trecho — N Passos Híbridos (histórico acumulado da simulação) — 1 Passo Híbrido — 1 Estado Hidrológico (o estado </w:t>
      </w:r>
      <w:r>
        <w:t>resultante daquele passo específico, embutido por composição) — 1 Passo Híbrido — 1 Parâmetros Estendidos (campos achatados diretamente no objeto).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8. Domínio multiagente (ABM)</w:t>
      </w:r>
    </w:p>
    <w:p w:rsidR="00D50B76" w:rsidRDefault="001378CB" w:rsidP="005C0155">
      <w:pPr>
        <w:spacing w:after="200" w:line="300" w:lineRule="auto"/>
        <w:jc w:val="both"/>
      </w:pPr>
      <w:r>
        <w:t>O subdomínio com a hierarquia de classes mais rica do projeto: uma classe-bas</w:t>
      </w:r>
      <w:r>
        <w:t>e abstrata e cinco especializações, cada uma representando um stakeholder que decide de forma diferente a cada passo mensal, sempre observando o estado do mês ANTERIOR (nunca o corrente, para não haver causalidade invertida dentro do mesmo passo).</w:t>
      </w:r>
    </w:p>
    <w:tbl>
      <w:tblPr>
        <w:tblW w:w="9026" w:type="dxa"/>
        <w:tblBorders>
          <w:top w:val="single" w:sz="8" w:space="0" w:color="A0522D"/>
          <w:left w:val="single" w:sz="8" w:space="0" w:color="A0522D"/>
          <w:bottom w:val="single" w:sz="8" w:space="0" w:color="A0522D"/>
          <w:right w:val="single" w:sz="8" w:space="0" w:color="A0522D"/>
          <w:insideH w:val="single" w:sz="4" w:space="0" w:color="A0522D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A0522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TrechoAg</w:t>
            </w:r>
            <w:r>
              <w:rPr>
                <w:b/>
                <w:bCs/>
                <w:color w:val="FFFFFF"/>
                <w:sz w:val="24"/>
                <w:szCs w:val="24"/>
              </w:rPr>
              <w:t>entBase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«classe-base abstrata — mesa.Agent»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o trecho sobre o qual este agente atua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4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Operações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parametros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(property) → Parâmetros de Decisão do trecho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ultimo_passo (property) → Passo Híbrido mais recente do trecho</w:t>
            </w:r>
          </w:p>
        </w:tc>
      </w:tr>
    </w:tbl>
    <w:p w:rsidR="00D50B76" w:rsidRDefault="001378CB">
      <w:pPr>
        <w:spacing w:before="80" w:after="80"/>
        <w:jc w:val="center"/>
      </w:pPr>
      <w:proofErr w:type="gramStart"/>
      <w:r>
        <w:rPr>
          <w:i/>
          <w:iCs/>
          <w:color w:val="595959"/>
          <w:sz w:val="18"/>
          <w:szCs w:val="18"/>
        </w:rPr>
        <w:t>↓  herança</w:t>
      </w:r>
      <w:proofErr w:type="gramEnd"/>
      <w:r>
        <w:rPr>
          <w:i/>
          <w:iCs/>
          <w:color w:val="595959"/>
          <w:sz w:val="18"/>
          <w:szCs w:val="18"/>
        </w:rPr>
        <w:t xml:space="preserve"> — 5 especializações, uma por papel de stakeholder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D50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Agente (especialização)</w:t>
            </w:r>
          </w:p>
        </w:tc>
        <w:tc>
          <w:tcPr>
            <w:tcW w:w="2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Atributos próprios</w:t>
            </w:r>
          </w:p>
        </w:tc>
        <w:tc>
          <w:tcPr>
            <w:tcW w:w="42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O que decide em step()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ComiteBaciaAgent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PASSO_AJUSTE = 0,03 (constante de classe)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Aperta fator_outorga quando o status do OD é "crítico"/"sério"; relaxa quando "bom"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PoderPublicoAgent</w:t>
            </w:r>
          </w:p>
        </w:tc>
        <w:tc>
          <w:tcPr>
            <w:tcW w:w="2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fiscaliza_em_serio: bool</w:t>
            </w:r>
          </w:p>
        </w:tc>
        <w:tc>
          <w:tcPr>
            <w:tcW w:w="4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Aplica multa quando o status do OD atinge o(s) gatilho(s) configurado(s); sinaliza a Indústria no mesmo passo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IndustriaAgent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crescimento_mensal, reducao_por_multa, teto_fator_carga: float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Cresce fator_carga_industria gradualmente; reduz se foi multada no mesmo passo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AgricultorAgent</w:t>
            </w:r>
          </w:p>
        </w:tc>
        <w:tc>
          <w:tcPr>
            <w:tcW w:w="2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reducao, piso_fator: float</w:t>
            </w:r>
          </w:p>
        </w:tc>
        <w:tc>
          <w:tcPr>
            <w:tcW w:w="4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Reduz fator_carga_difusa quando o IQA está ruim E há restrição ambiental ativa no cenário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ConcessionariaAgent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(nenhum além da base)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Não altera o estado do rio — só reporta estresse hídrico quando a vazão simulada fica abaixo da captação necessária</w:t>
            </w:r>
          </w:p>
        </w:tc>
      </w:tr>
    </w:tbl>
    <w:p w:rsidR="00D50B76" w:rsidRDefault="00D50B76">
      <w:pPr>
        <w:spacing w:after="200"/>
      </w:pPr>
    </w:p>
    <w:tbl>
      <w:tblPr>
        <w:tblW w:w="9026" w:type="dxa"/>
        <w:tblBorders>
          <w:top w:val="single" w:sz="8" w:space="0" w:color="A0522D"/>
          <w:left w:val="single" w:sz="8" w:space="0" w:color="A0522D"/>
          <w:bottom w:val="single" w:sz="8" w:space="0" w:color="A0522D"/>
          <w:right w:val="single" w:sz="8" w:space="0" w:color="A0522D"/>
          <w:insideH w:val="single" w:sz="4" w:space="0" w:color="A0522D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A0522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RioTieteModel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«mesa.Model — orquestrador do subdomínio»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trechos: list[str] — trechos incluídos na rodada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cenario_id: str / fator_clima: float / restricao_ambiental: bool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•  mes_atual: Timestamp — avança 1 mês a cada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step(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•  parametros_por_trecho: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dict[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str, Parâmetros de Decisão]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•  estado_hidrologico_por_trecho: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dict[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str, Estado Hidrológico]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•  ultimo_passo_por_trecho: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dict[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str, Passo Híbrido] / historico: list[Passo Híbrido]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•  agentes_por_trecho: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dict[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str, dict com os 5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agentes daquele trecho]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multas_por_trecho, estresse_hidrico_por_trecho: dict — indicadores acumulados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4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lastRenderedPageBreak/>
              <w:t>Operações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step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() → None — avança 1 mês: cada trecho, na ordem hidrológica (montante→jusante), roda os 5 agentes, executa hybrid_bridge.executar_passo(), e propaga o desvio de carga poluidora para o trecho a jusante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run_horizonte(n_meses) → None — chama step() 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repetidamente</w:t>
            </w:r>
          </w:p>
        </w:tc>
      </w:tr>
    </w:tbl>
    <w:p w:rsidR="00D50B76" w:rsidRDefault="001378CB">
      <w:pPr>
        <w:spacing w:after="200" w:line="300" w:lineRule="auto"/>
      </w:pPr>
      <w:r>
        <w:t>Relacionamentos: 1 RioTieteModel — N Trechos (1 a 3, conforme o cenário) — 1 Trecho — 5 Agentes (um de cada papel) — cada Agente aponta de volta para o RioTieteModel (para ler/escrever Parâmetros de Decisão e ler o último Passo Híbrido) — 1 RioTieteModel —</w:t>
      </w:r>
      <w:r>
        <w:t xml:space="preserve"> N Passos Híbridos (histórico global de todos os trechos simulados).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9. Domínio de serviços ecossistêmicos</w:t>
      </w:r>
    </w:p>
    <w:p w:rsidR="00D50B76" w:rsidRDefault="001378CB" w:rsidP="005C0155">
      <w:pPr>
        <w:spacing w:after="200" w:line="300" w:lineRule="auto"/>
        <w:jc w:val="both"/>
      </w:pPr>
      <w:r>
        <w:t>Um subdomínio deliberadamente pequeno — três números, cada um em fração 0-1 — que traduz o estado do ecossistema (das entidades das Seções 5, 6 e 7</w:t>
      </w:r>
      <w:r>
        <w:t>) para o benefício concreto entregue a quem depende do rio.</w:t>
      </w:r>
    </w:p>
    <w:tbl>
      <w:tblPr>
        <w:tblW w:w="9026" w:type="dxa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4" w:space="0" w:color="2E7D32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2E7D3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Serviços Ecossistêmicos (ServicosEcossistemicos)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«dataclass, imutável — value object de derivação»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regulacao_qualidade_agua: float (0-1) — capacidade de autodepuração/diluição, derivada do IQA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provisao_hidrica: float (0-1) — capacidade de atender à captação, derivada da vazão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suporte_biodiversidade: float | None (0-1) — capacidade de sustentar vida aquática sensível; None quando não computável (falta série real de turbidez/toxicidade fora do braço simulado)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4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Operações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regulacao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_qualidade_agua(iqa) → float — reescala linear (iqa / 100)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provisao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_hidrica(vazao_m3s, captacao_necessaria_m3s) → float — razão capada em 1,0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suporte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_biodiversidade(od, turbidez, metais_toxicos_indice) → float — reaproveita a fórmula do í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ndice biótico de Parâmetros Estendidos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calcular_servicos_do_passo(passo: Passo Híbrido, captacao_necessaria) → Serviços Ecossistêmicos — único ponto que calcula os 3 juntos</w:t>
            </w:r>
          </w:p>
        </w:tc>
      </w:tr>
    </w:tbl>
    <w:p w:rsidR="00D50B76" w:rsidRDefault="001378CB" w:rsidP="005C0155">
      <w:pPr>
        <w:spacing w:after="200" w:line="300" w:lineRule="auto"/>
        <w:jc w:val="both"/>
      </w:pPr>
      <w:r>
        <w:t xml:space="preserve">Relacionamento: cada Serviços Ecossistêmicos é DERIVADO de um Registro de Qualidade da Água + Registro de Vazão Mensal (histórico real, </w:t>
      </w:r>
      <w:proofErr w:type="gramStart"/>
      <w:r>
        <w:t>gold.servicos</w:t>
      </w:r>
      <w:proofErr w:type="gramEnd"/>
      <w:r>
        <w:t xml:space="preserve">_ecossistemicos_trecho_ano) ou de um Passo Híbrido (braço simulado do ABM) — não é uma entidade persistida </w:t>
      </w:r>
      <w:r>
        <w:t>com identidade própria além dessa derivação; é recalculada a partir da fonte sempre que necessário, nunca editada diretamente.</w:t>
      </w:r>
    </w:p>
    <w:p w:rsidR="005C0155" w:rsidRDefault="005C0155">
      <w:pPr>
        <w:pStyle w:val="Heading1"/>
      </w:pPr>
    </w:p>
    <w:p w:rsidR="005C0155" w:rsidRDefault="005C0155">
      <w:pPr>
        <w:pStyle w:val="Heading1"/>
      </w:pPr>
    </w:p>
    <w:p w:rsidR="005C0155" w:rsidRDefault="005C0155">
      <w:pPr>
        <w:pStyle w:val="Heading1"/>
      </w:pPr>
    </w:p>
    <w:p w:rsidR="005C0155" w:rsidRDefault="005C0155">
      <w:pPr>
        <w:pStyle w:val="Heading1"/>
      </w:pPr>
    </w:p>
    <w:p w:rsidR="005C0155" w:rsidRDefault="005C0155">
      <w:pPr>
        <w:pStyle w:val="Heading1"/>
      </w:pPr>
    </w:p>
    <w:p w:rsidR="005C0155" w:rsidRDefault="005C0155">
      <w:pPr>
        <w:pStyle w:val="Heading1"/>
      </w:pPr>
    </w:p>
    <w:p w:rsidR="00D50B76" w:rsidRDefault="001378CB">
      <w:pPr>
        <w:pStyle w:val="Heading1"/>
      </w:pPr>
      <w:r>
        <w:lastRenderedPageBreak/>
        <w:t>10. Domínio de co-criação</w:t>
      </w:r>
    </w:p>
    <w:p w:rsidR="00D50B76" w:rsidRDefault="001378CB">
      <w:pPr>
        <w:spacing w:after="200" w:line="300" w:lineRule="auto"/>
      </w:pPr>
      <w:r>
        <w:t>A única entidade do sistema escrita diretamente por uma pessoa (não derivada de um pipeline de ingestão</w:t>
      </w:r>
      <w:r>
        <w:t xml:space="preserve"> nem de uma simulação automática) — o registro de uma proposta de gestão feita por um stakeholder.</w:t>
      </w:r>
    </w:p>
    <w:tbl>
      <w:tblPr>
        <w:tblW w:w="9026" w:type="dxa"/>
        <w:tblBorders>
          <w:top w:val="single" w:sz="8" w:space="0" w:color="6C3483"/>
          <w:left w:val="single" w:sz="8" w:space="0" w:color="6C3483"/>
          <w:bottom w:val="single" w:sz="8" w:space="0" w:color="6C3483"/>
          <w:right w:val="single" w:sz="8" w:space="0" w:color="6C3483"/>
          <w:insideH w:val="single" w:sz="4" w:space="0" w:color="6C3483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6C348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0B76" w:rsidRDefault="001378CB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Proposta de Cenário (PropostaCenario)</w:t>
            </w:r>
          </w:p>
          <w:p w:rsidR="00D50B76" w:rsidRDefault="001378CB">
            <w:pPr>
              <w:jc w:val="center"/>
            </w:pPr>
            <w:r>
              <w:rPr>
                <w:i/>
                <w:iCs/>
                <w:color w:val="F2F2F2"/>
                <w:sz w:val="17"/>
                <w:szCs w:val="17"/>
              </w:rPr>
              <w:t>«dataclass, imutável — persistida em JSON, data/cenarios_propostos/»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B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Atributos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id: str — timestamp + slug do nome, gerado na criação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nome, autor, justificativa: str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trecho_id: str — FK para Trecho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horizonte_anos: int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parametros: dict — reproduz exatamente a simulação (equivalente aos argumentos de RioTieteModel)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res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umo_metricas: dict — indicadores calculados no momento em que a proposta foi salva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controles_ui: dict — valores brutos dos widgets da tela, separados de parametros porque a conversão controle→parâmetro nem sempre é inversível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 criado_em: str — timesta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mp ISO 8601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40" w:type="dxa"/>
              <w:left w:w="200" w:type="dxa"/>
              <w:bottom w:w="120" w:type="dxa"/>
              <w:right w:w="160" w:type="dxa"/>
            </w:tcMar>
          </w:tcPr>
          <w:p w:rsidR="00D50B76" w:rsidRDefault="001378CB">
            <w:pPr>
              <w:spacing w:before="100" w:after="60"/>
            </w:pPr>
            <w:r>
              <w:rPr>
                <w:b/>
                <w:bCs/>
                <w:caps/>
                <w:color w:val="595959"/>
                <w:sz w:val="17"/>
                <w:szCs w:val="17"/>
              </w:rPr>
              <w:t>Operações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salvar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_proposta(...) → Proposta de Cenário — cria e grava o JSON</w:t>
            </w:r>
          </w:p>
          <w:p w:rsidR="00D50B76" w:rsidRDefault="001378CB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listar</w:t>
            </w:r>
            <w:proofErr w:type="gramEnd"/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_propostas() → list[Proposta de Cenário] — mais recente primeiro, tolerante a arquivo malformado</w:t>
            </w:r>
          </w:p>
          <w:p w:rsidR="00D50B76" w:rsidRDefault="001378CB">
            <w:pPr>
              <w:spacing w:after="40"/>
            </w:pP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>▸</w:t>
            </w:r>
            <w:r>
              <w:rPr>
                <w:rFonts w:ascii="Consolas" w:eastAsia="Consolas" w:hAnsi="Consolas" w:cs="Consolas"/>
                <w:color w:val="1A5276"/>
                <w:sz w:val="19"/>
                <w:szCs w:val="19"/>
              </w:rPr>
              <w:t xml:space="preserve">  carregar_proposta(id) → Proposta de Cenário — recarrega uma proposta específica</w:t>
            </w:r>
          </w:p>
        </w:tc>
      </w:tr>
    </w:tbl>
    <w:p w:rsidR="00D50B76" w:rsidRDefault="001378CB" w:rsidP="005C0155">
      <w:pPr>
        <w:spacing w:after="200" w:line="300" w:lineRule="auto"/>
        <w:jc w:val="both"/>
      </w:pPr>
      <w:r>
        <w:t>Relacionamento: 1 Trecho — N Propostas de Cenário. Cada Proposta referencia (via parametros) uma configuração completa capaz de reconstruir uma rodada de RioTieteModel — a proposta não armazena o resultado da simulação de forma definitiva, ela é reprocessá</w:t>
      </w:r>
      <w:r>
        <w:t>vel a qualquer momento a partir dos parâmetros salvos.</w:t>
      </w:r>
    </w:p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11. Mapa consolidado de relacionamentos</w:t>
      </w:r>
    </w:p>
    <w:p w:rsidR="00D50B76" w:rsidRDefault="001378CB">
      <w:pPr>
        <w:spacing w:after="200" w:line="300" w:lineRule="auto"/>
      </w:pPr>
      <w:r>
        <w:t>Visão de conjunto de todos os relacionamentos descritos nas seções anteriores, incluindo o elo entre o domínio de dados observados e o domínio de simulação.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800"/>
        <w:gridCol w:w="1626"/>
      </w:tblGrid>
      <w:tr w:rsidR="00D50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r>
              <w:rPr>
                <w:b/>
                <w:bCs/>
                <w:color w:val="FFFFFF"/>
                <w:sz w:val="20"/>
                <w:szCs w:val="20"/>
              </w:rPr>
              <w:t>tidade A</w:t>
            </w:r>
          </w:p>
        </w:tc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Relacionamento</w:t>
            </w:r>
          </w:p>
        </w:tc>
        <w:tc>
          <w:tcPr>
            <w:tcW w:w="2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Entidade B</w:t>
            </w:r>
          </w:p>
        </w:tc>
        <w:tc>
          <w:tcPr>
            <w:tcW w:w="16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Cardinalidade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Trecho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possui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Estação de Monitoramento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Estação de Monitoramento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produz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Registro de Vazão Mensal / Chuva Mensal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Trecho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possui (por ano)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Registro de Qualidade da Água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Trecho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possui (por ano)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Registro de Uso do Solo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Estação de Monitoramento (sensoriamento)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produz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Registro de Sensoriamento Remoto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Registro de Vazão/Chuva/Qualidade/Uso do Solo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agregam-se em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Feature Store (trecho × ano)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N — 1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Feature Store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treina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Modelo Treinado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1 (por trecho × alvo)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Modelo Treinado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gera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Previsão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Registro de Qualidade da Água + Vazão (histórico real)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calibra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Estado Hidrológico inicial / carga-base do trecho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1 (por trecho)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Trecho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tem estado corrente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Estado Hidrológico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1 (mutável)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Trecho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tem estado corrente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Parâmetros de Decisão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1 (mutável)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Trecho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possui (por papel)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Agente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5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Agente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referencia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RioTieteModel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N — 1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RioTieteModel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acumula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Passo Híbrido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Passo Híbrido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embute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Estado Hidrológico + Parâmetros Estendidos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1 cada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Passo Híbrido OU (IQA + Vazão históricos)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deriva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Serviços Ecossistêmicos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1 (recalculado, não persistido por si)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Trecho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recebe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Proposta de Cenário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N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Proposta de Cenário</w:t>
            </w:r>
          </w:p>
        </w:tc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reconstrói</w:t>
            </w:r>
          </w:p>
        </w:tc>
        <w:tc>
          <w:tcPr>
            <w:tcW w:w="2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RioTieteModel (uma rodada)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1 — 1 (via campo parametros)</w:t>
            </w:r>
          </w:p>
        </w:tc>
      </w:tr>
    </w:tbl>
    <w:p w:rsidR="00D50B76" w:rsidRDefault="001378CB">
      <w:r>
        <w:br w:type="page"/>
      </w:r>
    </w:p>
    <w:p w:rsidR="00D50B76" w:rsidRDefault="001378CB">
      <w:pPr>
        <w:pStyle w:val="Heading1"/>
      </w:pPr>
      <w:r>
        <w:lastRenderedPageBreak/>
        <w:t>12. Catálogo consolidado de operações de domínio</w:t>
      </w:r>
    </w:p>
    <w:p w:rsidR="00D50B76" w:rsidRDefault="001378CB" w:rsidP="005C0155">
      <w:pPr>
        <w:spacing w:after="200" w:line="300" w:lineRule="auto"/>
        <w:jc w:val="both"/>
      </w:pPr>
      <w:r>
        <w:t>As entidades puramente tabulares (Seções 3-5) não têm operação própria no código — sua transformação é externa, feita pelos módulos da camada Silver/Gold (ver relatório de Arquitetura do Pipeline de Dados). As operações abaixo pertencem às entidades compor</w:t>
      </w:r>
      <w:r>
        <w:t>tamentais (Seções 6-10), organizadas por efeito.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3426"/>
      </w:tblGrid>
      <w:tr w:rsidR="00D50B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34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50B76" w:rsidRDefault="001378CB">
            <w:r>
              <w:rPr>
                <w:b/>
                <w:bCs/>
                <w:color w:val="FFFFFF"/>
                <w:sz w:val="20"/>
                <w:szCs w:val="20"/>
              </w:rPr>
              <w:t>Efeito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simular_passo_mensal(...)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Estado Hidrológico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Avança o balanço hídrico em 1 mês; retorna um novo estado (função pura)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executar_passo(...)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Passo Híbrido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Orquestra balanço hídrico + Streeter-Phelps + parâmetros estendidos; produz a "fotografia" completa de um trecho num mês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Agente.step()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cada um dos 5 Agentes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Lê o Passo Híbrido anterior e ajusta um campo de Parâmetros de Decisão do trecho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RioTieteModel.step()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RioTieteModel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Avança 1 mês: roda os 5 agentes de cada trecho (ordem montante→jusante) e chama executar_passo()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RioTieteModel.run_horizonte(n)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RioTieteModel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Roda step() n vezes em sequência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treinar_modelo_trecho(...)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Modelo Treinado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Ajusta hiperparâmetros (GridSearchCV) e treina o RandomForest de um (trecho, alvo)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Modelo.predict(entrada)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Modelo Treinado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Prevê IQA/OD para uma linha de entrada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prever_iqa(trecho_id, horizonte)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Previsão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Encadeia predict() recursivamente para N anos futuros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calcular_servicos_do_passo(...)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Serviços Ecossistêmicos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Deriva os 3 serviços a partir de um Passo Híbrido</w:t>
            </w:r>
          </w:p>
        </w:tc>
      </w:tr>
      <w:tr w:rsidR="00D50B76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salvar_proposta(...) / listar_propostas() / carregar_proposta(id)</w:t>
            </w:r>
          </w:p>
        </w:tc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Proposta de Cenário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D50B76" w:rsidRDefault="001378CB">
            <w:pPr>
              <w:spacing w:line="260" w:lineRule="auto"/>
            </w:pPr>
            <w:r>
              <w:rPr>
                <w:sz w:val="19"/>
                <w:szCs w:val="19"/>
              </w:rPr>
              <w:t>Ciclo de vida completo de persistência (criar, listar, recarregar)</w:t>
            </w:r>
          </w:p>
        </w:tc>
      </w:tr>
    </w:tbl>
    <w:p w:rsidR="00D50B76" w:rsidRDefault="001378CB">
      <w:pPr>
        <w:pStyle w:val="Heading1"/>
      </w:pPr>
      <w:r>
        <w:t>13. Conclusão</w:t>
      </w:r>
    </w:p>
    <w:p w:rsidR="00D50B76" w:rsidRDefault="001378CB" w:rsidP="005C0155">
      <w:pPr>
        <w:spacing w:after="200" w:line="300" w:lineRule="auto"/>
        <w:jc w:val="both"/>
      </w:pPr>
      <w:r>
        <w:t xml:space="preserve">O domínio do WaterWeave-Tietê combina, deliberadamente, duas linguagens de modelagem diferentes para dois tipos de conhecimento diferentes: um modelo tabular/relacional (Trecho, Estação, Registros de Vazão/Chuva/Qualidade/Uso do Solo/Sensoriamento) para o </w:t>
      </w:r>
      <w:r>
        <w:t>que já foi observado e medido, e um modelo orientado a objetos com estado e comportamento (Estado Hidrológico, Parâmetros de Decisão, Agentes, RioTieteModel, Passo Híbrido) para o que o sistema simula. As duas se encontram num único ponto de calibração — o</w:t>
      </w:r>
      <w:r>
        <w:t xml:space="preserve"> histórico real ancora os valores iniciais e os fatores de conversão da simulação — e se comunicam através da camada Gold, que serve tanto de fonte de treino para o Modelo Treinado de Machine Learning quanto de ponto de partida para cada rodada do modelo b</w:t>
      </w:r>
      <w:r>
        <w:t>aseado em agentes.</w:t>
      </w:r>
    </w:p>
    <w:p w:rsidR="00D50B76" w:rsidRDefault="001378CB" w:rsidP="005C0155">
      <w:pPr>
        <w:spacing w:after="200" w:line="300" w:lineRule="auto"/>
        <w:jc w:val="both"/>
      </w:pPr>
      <w:r>
        <w:lastRenderedPageBreak/>
        <w:t>Um traço consistente atravessa quase toda entidade tabular do domínio: o atributo fonte_tipo, que distingue medição real de preenchimento sintético desde a Bronze até o consumo final — e um traço consistente atravessa quase toda entidade</w:t>
      </w:r>
      <w:r>
        <w:t xml:space="preserve"> comportamental: nenhuma delas modifica o estado que recebe como entrada, preferindo sempre retornar um novo objeto (Estado Hidrológico, Passo Híbrido) — um estilo funcional que torna cada pass</w:t>
      </w:r>
      <w:bookmarkStart w:id="0" w:name="_GoBack"/>
      <w:bookmarkEnd w:id="0"/>
      <w:r>
        <w:t>o de simulação auditável e reproduzível de forma independente.</w:t>
      </w:r>
    </w:p>
    <w:sectPr w:rsidR="00D50B7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8CB" w:rsidRDefault="001378CB">
      <w:r>
        <w:separator/>
      </w:r>
    </w:p>
  </w:endnote>
  <w:endnote w:type="continuationSeparator" w:id="0">
    <w:p w:rsidR="001378CB" w:rsidRDefault="00137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0B76" w:rsidRDefault="001378CB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5C0155">
      <w:rPr>
        <w:color w:val="595959"/>
        <w:sz w:val="16"/>
        <w:szCs w:val="16"/>
      </w:rPr>
      <w:fldChar w:fldCharType="separate"/>
    </w:r>
    <w:r w:rsidR="005C0155">
      <w:rPr>
        <w:noProof/>
        <w:color w:val="595959"/>
        <w:sz w:val="16"/>
        <w:szCs w:val="16"/>
      </w:rPr>
      <w:t>18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5C0155">
      <w:rPr>
        <w:color w:val="595959"/>
        <w:sz w:val="16"/>
        <w:szCs w:val="16"/>
      </w:rPr>
      <w:fldChar w:fldCharType="separate"/>
    </w:r>
    <w:r w:rsidR="005C0155">
      <w:rPr>
        <w:noProof/>
        <w:color w:val="595959"/>
        <w:sz w:val="16"/>
        <w:szCs w:val="16"/>
      </w:rPr>
      <w:t>18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8CB" w:rsidRDefault="001378CB">
      <w:r>
        <w:separator/>
      </w:r>
    </w:p>
  </w:footnote>
  <w:footnote w:type="continuationSeparator" w:id="0">
    <w:p w:rsidR="001378CB" w:rsidRDefault="00137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0B76" w:rsidRDefault="001378CB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WaterWeave-Tietê — Modelagem de Domínio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70B37"/>
    <w:multiLevelType w:val="hybridMultilevel"/>
    <w:tmpl w:val="F4AAE93C"/>
    <w:lvl w:ilvl="0" w:tplc="32182506">
      <w:start w:val="1"/>
      <w:numFmt w:val="bullet"/>
      <w:lvlText w:val="●"/>
      <w:lvlJc w:val="left"/>
      <w:pPr>
        <w:ind w:left="720" w:hanging="360"/>
      </w:pPr>
    </w:lvl>
    <w:lvl w:ilvl="1" w:tplc="AE489178">
      <w:start w:val="1"/>
      <w:numFmt w:val="bullet"/>
      <w:lvlText w:val="○"/>
      <w:lvlJc w:val="left"/>
      <w:pPr>
        <w:ind w:left="1440" w:hanging="360"/>
      </w:pPr>
    </w:lvl>
    <w:lvl w:ilvl="2" w:tplc="0B54E77E">
      <w:start w:val="1"/>
      <w:numFmt w:val="bullet"/>
      <w:lvlText w:val="■"/>
      <w:lvlJc w:val="left"/>
      <w:pPr>
        <w:ind w:left="2160" w:hanging="360"/>
      </w:pPr>
    </w:lvl>
    <w:lvl w:ilvl="3" w:tplc="8916800C">
      <w:start w:val="1"/>
      <w:numFmt w:val="bullet"/>
      <w:lvlText w:val="●"/>
      <w:lvlJc w:val="left"/>
      <w:pPr>
        <w:ind w:left="2880" w:hanging="360"/>
      </w:pPr>
    </w:lvl>
    <w:lvl w:ilvl="4" w:tplc="AF3C1B44">
      <w:start w:val="1"/>
      <w:numFmt w:val="bullet"/>
      <w:lvlText w:val="○"/>
      <w:lvlJc w:val="left"/>
      <w:pPr>
        <w:ind w:left="3600" w:hanging="360"/>
      </w:pPr>
    </w:lvl>
    <w:lvl w:ilvl="5" w:tplc="687E3BDE">
      <w:start w:val="1"/>
      <w:numFmt w:val="bullet"/>
      <w:lvlText w:val="■"/>
      <w:lvlJc w:val="left"/>
      <w:pPr>
        <w:ind w:left="4320" w:hanging="360"/>
      </w:pPr>
    </w:lvl>
    <w:lvl w:ilvl="6" w:tplc="1C72947A">
      <w:start w:val="1"/>
      <w:numFmt w:val="bullet"/>
      <w:lvlText w:val="●"/>
      <w:lvlJc w:val="left"/>
      <w:pPr>
        <w:ind w:left="5040" w:hanging="360"/>
      </w:pPr>
    </w:lvl>
    <w:lvl w:ilvl="7" w:tplc="9704DFE2">
      <w:start w:val="1"/>
      <w:numFmt w:val="bullet"/>
      <w:lvlText w:val="●"/>
      <w:lvlJc w:val="left"/>
      <w:pPr>
        <w:ind w:left="5760" w:hanging="360"/>
      </w:pPr>
    </w:lvl>
    <w:lvl w:ilvl="8" w:tplc="741836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B76"/>
    <w:rsid w:val="001378CB"/>
    <w:rsid w:val="005C0155"/>
    <w:rsid w:val="00C77320"/>
    <w:rsid w:val="00D5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EAD9"/>
  <w15:docId w15:val="{D4169A20-F2FF-4F4A-9B28-36123158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4E5F"/>
      </w:pBdr>
      <w:spacing w:before="480" w:after="24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i/>
      <w:iCs/>
      <w:color w:val="3D6B7D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3681</Words>
  <Characters>20987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Modelagem de Domínio — WaterWeave-Tietê</vt:lpstr>
    </vt:vector>
  </TitlesOfParts>
  <Company>Ford Motor Company</Company>
  <LinksUpToDate>false</LinksUpToDate>
  <CharactersWithSpaces>24619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Domínio — WaterWeave-Tietê</dc:title>
  <dc:creator>WaterWeave-Tietê</dc:creator>
  <dc:description>Representação conceitual e lógica das entidades de domínio, atributos, relacionamentos e operações do projeto WaterWeave-Tietê</dc:description>
  <cp:lastModifiedBy>Silva, José (J.W.)</cp:lastModifiedBy>
  <cp:revision>2</cp:revision>
  <dcterms:created xsi:type="dcterms:W3CDTF">2026-07-28T21:26:00Z</dcterms:created>
  <dcterms:modified xsi:type="dcterms:W3CDTF">2026-07-28T21:51:00Z</dcterms:modified>
</cp:coreProperties>
</file>