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2E44"/>
          <w:sz w:val="38"/>
        </w:rPr>
        <w:t>Como os Dados são Agrupados no Processo de Modelagem</w:t>
      </w:r>
    </w:p>
    <w:p>
      <w:pPr>
        <w:spacing w:after="200"/>
      </w:pPr>
      <w:r>
        <w:rPr>
          <w:i/>
          <w:color w:val="1F5FA8"/>
          <w:sz w:val="22"/>
        </w:rPr>
        <w:t>WaterWeave-Tietê — explicação em linguagem simples, sem jargão técnico prévio necessário</w:t>
      </w:r>
    </w:p>
    <w:p>
      <w:pPr>
        <w:spacing w:after="140" w:line="283" w:lineRule="auto"/>
      </w:pPr>
      <w:r>
        <w:rPr>
          <w:i w:val="0"/>
          <w:color w:val="1A1A1A"/>
          <w:sz w:val="21"/>
        </w:rPr>
        <w:t>Este relatório explica, passo a passo, como as medições brutas (uma leitura, numa estação, num dia) viram a informação que os modelos de Machine Learning realmente enxergam: uma linha por trecho do rio, por ano. É um processo de "ir juntando" — cada camada do sistema resume um pouco mais o dado da camada anterior, sem nunca perder de vista de onde ele veio.</w:t>
      </w:r>
    </w:p>
    <w:p>
      <w:pPr>
        <w:keepNext/>
        <w:spacing w:before="320" w:after="100"/>
        <w:pBdr>
          <w:bottom w:val="single" w:sz="6" w:color="1F5FA8"/>
        </w:pBdr>
      </w:pPr>
      <w:r>
        <w:rPr>
          <w:b/>
          <w:color w:val="0F2E44"/>
          <w:sz w:val="27"/>
        </w:rPr>
        <w:t>Visão geral: o funil de agrupamento</w:t>
      </w:r>
    </w:p>
    <w:p>
      <w:pPr>
        <w:spacing w:after="140" w:line="283" w:lineRule="auto"/>
      </w:pPr>
      <w:r>
        <w:rPr>
          <w:i w:val="0"/>
          <w:color w:val="1A1A1A"/>
          <w:sz w:val="21"/>
        </w:rPr>
        <w:t>O dado passa por 4 etapas, cada uma agrupando mais que a anterior. É um funil: entra muita medição individual, sai uma linha resumida por (trecho, ano) — que é o que o modelo usa para aprender.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DF6E0"/>
            <w:tcBorders>
              <w:top w:val="single" w:sz="4" w:color="1F5FA8"/>
              <w:left w:val="single" w:sz="4" w:color="1F5FA8"/>
              <w:bottom w:val="single" w:sz="4" w:color="1F5FA8"/>
              <w:right w:val="single" w:sz="4" w:color="1F5FA8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0F2E44"/>
                <w:sz w:val="18"/>
              </w:rPr>
              <w:t>① Medição bruta</w:t>
            </w:r>
          </w:p>
          <w:p>
            <w:pPr>
              <w:spacing w:after="80"/>
              <w:jc w:val="center"/>
            </w:pPr>
            <w:r>
              <w:rPr>
                <w:color w:val="505050"/>
                <w:sz w:val="15"/>
              </w:rPr>
              <w:t>1 linha = 1 estação,</w:t>
              <w:br/>
              <w:t>1 dia, 1 parâmetro</w:t>
            </w:r>
          </w:p>
        </w:tc>
        <w:tc>
          <w:tcPr>
            <w:tcW w:type="dxa" w:w="2436"/>
            <w:shd w:fill="E8F0FA"/>
            <w:tcBorders>
              <w:top w:val="single" w:sz="4" w:color="1F5FA8"/>
              <w:left w:val="single" w:sz="4" w:color="1F5FA8"/>
              <w:bottom w:val="single" w:sz="4" w:color="1F5FA8"/>
              <w:right w:val="single" w:sz="4" w:color="1F5FA8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0F2E44"/>
                <w:sz w:val="18"/>
              </w:rPr>
              <w:t>② Por posto/mês</w:t>
            </w:r>
          </w:p>
          <w:p>
            <w:pPr>
              <w:spacing w:after="80"/>
              <w:jc w:val="center"/>
            </w:pPr>
            <w:r>
              <w:rPr>
                <w:color w:val="505050"/>
                <w:sz w:val="15"/>
              </w:rPr>
              <w:t>1 linha = 1 estação,</w:t>
              <w:br/>
              <w:t>1 mês (média)</w:t>
            </w:r>
          </w:p>
        </w:tc>
        <w:tc>
          <w:tcPr>
            <w:tcW w:type="dxa" w:w="2436"/>
            <w:shd w:fill="E8F0FA"/>
            <w:tcBorders>
              <w:top w:val="single" w:sz="4" w:color="1F5FA8"/>
              <w:left w:val="single" w:sz="4" w:color="1F5FA8"/>
              <w:bottom w:val="single" w:sz="4" w:color="1F5FA8"/>
              <w:right w:val="single" w:sz="4" w:color="1F5FA8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0F2E44"/>
                <w:sz w:val="18"/>
              </w:rPr>
              <w:t>③ Por trecho/ano</w:t>
            </w:r>
          </w:p>
          <w:p>
            <w:pPr>
              <w:spacing w:after="80"/>
              <w:jc w:val="center"/>
            </w:pPr>
            <w:r>
              <w:rPr>
                <w:color w:val="505050"/>
                <w:sz w:val="15"/>
              </w:rPr>
              <w:t>1 linha = 1 trecho,</w:t>
              <w:br/>
              <w:t>1 ano (junta tudo)</w:t>
            </w:r>
          </w:p>
        </w:tc>
        <w:tc>
          <w:tcPr>
            <w:tcW w:type="dxa" w:w="2436"/>
            <w:shd w:fill="E4F3E8"/>
            <w:tcBorders>
              <w:top w:val="single" w:sz="4" w:color="1F5FA8"/>
              <w:left w:val="single" w:sz="4" w:color="1F5FA8"/>
              <w:bottom w:val="single" w:sz="4" w:color="1F5FA8"/>
              <w:right w:val="single" w:sz="4" w:color="1F5FA8"/>
            </w:tcBorders>
          </w:tcPr>
          <w:p>
            <w:pPr>
              <w:spacing w:before="80"/>
              <w:jc w:val="center"/>
            </w:pPr>
            <w:r>
              <w:rPr>
                <w:b/>
                <w:color w:val="0F2E44"/>
                <w:sz w:val="18"/>
              </w:rPr>
              <w:t>④ Matriz do modelo</w:t>
            </w:r>
          </w:p>
          <w:p>
            <w:pPr>
              <w:spacing w:after="80"/>
              <w:jc w:val="center"/>
            </w:pPr>
            <w:r>
              <w:rPr>
                <w:color w:val="505050"/>
                <w:sz w:val="15"/>
              </w:rPr>
              <w:t>preditoras + alvo,</w:t>
              <w:br/>
              <w:t>pronta pra treinar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color w:val="1F5FA8"/>
                <w:sz w:val="26"/>
              </w:rPr>
              <w:t>▶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color w:val="1F5FA8"/>
                <w:sz w:val="26"/>
              </w:rPr>
              <w:t>▶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color w:val="1F5FA8"/>
                <w:sz w:val="26"/>
              </w:rPr>
              <w:t>▶</w:t>
            </w:r>
          </w:p>
        </w:tc>
        <w:tc>
          <w:tcPr>
            <w:tcW w:type="dxa" w:w="2436"/>
          </w:tcPr>
          <w:p>
            <w:pPr>
              <w:jc w:val="center"/>
            </w:pPr>
          </w:p>
        </w:tc>
      </w:tr>
    </w:tbl>
    <w:p>
      <w:pPr>
        <w:spacing w:after="40"/>
      </w:pPr>
    </w:p>
    <w:p>
      <w:pPr>
        <w:keepNext/>
        <w:spacing w:before="320" w:after="100"/>
        <w:pBdr>
          <w:bottom w:val="single" w:sz="6" w:color="1F5FA8"/>
        </w:pBdr>
      </w:pPr>
      <w:r>
        <w:rPr>
          <w:b/>
          <w:color w:val="0F2E44"/>
          <w:sz w:val="27"/>
        </w:rPr>
        <w:t>Etapa 1 — Da medição individual ao posto/mês</w:t>
      </w:r>
    </w:p>
    <w:p>
      <w:pPr>
        <w:spacing w:after="140" w:line="283" w:lineRule="auto"/>
      </w:pPr>
      <w:r>
        <w:rPr>
          <w:i w:val="0"/>
          <w:color w:val="1A1A1A"/>
          <w:sz w:val="21"/>
        </w:rPr>
        <w:t>Cada fonte de dado real chega no sistema como uma leitura pontual: a CETESB mede oxigênio dissolvido e DBO num ponto específico do rio, numa data específica; a ANA mede vazão e chuva num posto específico, também numa data específica. Essas leituras são calculadas para uma média mensal por posto — por exemplo, todas as leituras de vazão de um posto em março de 2010 viram um único número: a vazão média daquele posto naquele mês.</w:t>
      </w:r>
    </w:p>
    <w:p>
      <w:pPr>
        <w:spacing w:after="140" w:line="283" w:lineRule="auto"/>
      </w:pPr>
      <w:r>
        <w:rPr>
          <w:i/>
          <w:color w:val="505050"/>
          <w:sz w:val="19"/>
        </w:rPr>
        <w:t>Vazão e chuva NÃO são fundidas num único posto: são redes físicas diferentes (um posto fluviométrico mede rio, um pluviométrico mede chuva) — misturá-las cedo demais criaria uma correspondência artificial entre coisas que não foram medidas juntas.</w:t>
      </w:r>
    </w:p>
    <w:p>
      <w:pPr>
        <w:keepNext/>
        <w:spacing w:before="320" w:after="100"/>
        <w:pBdr>
          <w:bottom w:val="single" w:sz="6" w:color="1F5FA8"/>
        </w:pBdr>
      </w:pPr>
      <w:r>
        <w:rPr>
          <w:b/>
          <w:color w:val="0F2E44"/>
          <w:sz w:val="27"/>
        </w:rPr>
        <w:t>Etapa 2 — Dos postos individuais para o trecho</w:t>
      </w:r>
    </w:p>
    <w:p>
      <w:pPr>
        <w:spacing w:after="140" w:line="283" w:lineRule="auto"/>
      </w:pPr>
      <w:r>
        <w:rPr>
          <w:i w:val="0"/>
          <w:color w:val="1A1A1A"/>
          <w:sz w:val="21"/>
        </w:rPr>
        <w:t>O rio é dividido em 3 trechos de estudo — Alto, Médio e Baixo Tietê. Cada estação real de monitoramento (32 no total) é classificada em um desses três trechos, com base na sua posição geográfica real ao longo do curso do rio. A partir daí, todo posto daquele trecho é agrupado junto: a vazão do trecho num mês é a MÉDIA da vazão de todos os postos daquele trecho naquele mês (o mesmo vale para chuva).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0F5FA"/>
            <w:tcBorders>
              <w:top w:val="single" w:sz="4" w:color="1F5FA8"/>
              <w:left w:val="single" w:sz="4" w:color="1F5FA8"/>
              <w:bottom w:val="single" w:sz="4" w:color="1F5FA8"/>
              <w:right w:val="single" w:sz="4" w:color="1F5FA8"/>
            </w:tcBorders>
          </w:tcPr>
          <w:p>
            <w:pPr>
              <w:spacing w:before="100" w:after="100"/>
            </w:pPr>
            <w:r>
              <w:rPr>
                <w:b/>
                <w:color w:val="0F2E44"/>
                <w:sz w:val="20"/>
              </w:rPr>
              <w:t xml:space="preserve">Por que isso importa:  </w:t>
            </w:r>
            <w:r>
              <w:rPr>
                <w:i/>
                <w:color w:val="333333"/>
                <w:sz w:val="20"/>
              </w:rPr>
              <w:t>10 estações no Alto Tietê, 20 no Médio, só 2 no Baixo — o agrupamento por trecho preserva essa diferença real de cobertura, em vez de escondê-la atrás de uma média nacional.</w:t>
            </w:r>
          </w:p>
        </w:tc>
      </w:tr>
    </w:tbl>
    <w:p>
      <w:pPr>
        <w:spacing w:after="40"/>
      </w:pPr>
    </w:p>
    <w:p>
      <w:pPr>
        <w:keepNext/>
        <w:spacing w:before="320" w:after="100"/>
        <w:pBdr>
          <w:bottom w:val="single" w:sz="6" w:color="1F5FA8"/>
        </w:pBdr>
      </w:pPr>
      <w:r>
        <w:rPr>
          <w:b/>
          <w:color w:val="0F2E44"/>
          <w:sz w:val="27"/>
        </w:rPr>
        <w:t>Etapa 3 — De mensal para anual (e por quê)</w:t>
      </w:r>
    </w:p>
    <w:p>
      <w:pPr>
        <w:spacing w:after="140" w:line="283" w:lineRule="auto"/>
      </w:pPr>
      <w:r>
        <w:rPr>
          <w:i w:val="0"/>
          <w:color w:val="1A1A1A"/>
          <w:sz w:val="21"/>
        </w:rPr>
        <w:t>A qualidade da água (IQA, oxigênio dissolvido) só existe na fonte real em granularidade ANUAL — não há uma medição "de março" separada de uma "de agosto" no histórico consolidado. Por isso, a informação usada para treinar o modelo também é agrupada por ANO, não por mês: vazão e chuva mensais viram uma média anual por trecho, batendo com a mesma granularidade da qualidade da água.</w:t>
      </w:r>
    </w:p>
    <w:p>
      <w:pPr>
        <w:spacing w:after="140" w:line="283" w:lineRule="auto"/>
      </w:pPr>
      <w:r>
        <w:rPr>
          <w:i/>
          <w:color w:val="505050"/>
          <w:sz w:val="19"/>
        </w:rPr>
        <w:t>Isso corrige um problema que existia numa versão anterior do projeto: se a qualidade da água de um ano inteiro é repetida em todos os 12 meses (porque só existe 1 valor por ano), usar "o valor do mês passado" como pista para prever o mês atual é quase sempre usar o PRÓPRIO valor que se quer prever — como decorar a resposta de uma prova em vez de aprender o conteúdo. Agrupar por ano elimina esse atalho.</w:t>
      </w:r>
    </w:p>
    <w:p>
      <w:pPr>
        <w:keepNext/>
        <w:spacing w:before="320" w:after="100"/>
        <w:pBdr>
          <w:bottom w:val="single" w:sz="6" w:color="1F5FA8"/>
        </w:pBdr>
      </w:pPr>
      <w:r>
        <w:rPr>
          <w:b/>
          <w:color w:val="0F2E44"/>
          <w:sz w:val="27"/>
        </w:rPr>
        <w:t>Etapa 4 — Juntando tudo numa linha só por (trecho, ano)</w:t>
      </w:r>
    </w:p>
    <w:p>
      <w:pPr>
        <w:spacing w:after="140" w:line="283" w:lineRule="auto"/>
      </w:pPr>
      <w:r>
        <w:rPr>
          <w:i w:val="0"/>
          <w:color w:val="1A1A1A"/>
          <w:sz w:val="21"/>
        </w:rPr>
        <w:t>A etapa final junta, lado a lado, todas as fontes já agrupadas por trecho/ano: qualidade da água (o que se quer prever), vazão e chuva médias, e o percentual de uso do solo real (natural, agropecuária, urbano/industrial, água) medido num raio de 5 km ao redor das estações daquele trecho. O resultado é uma única linha por combinação de trecho e ano — essa é a unidade que o modelo de Machine Learning realmente usa para aprender.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701"/>
            <w:shd w:fill="1F5FA8"/>
          </w:tcPr>
          <w:p>
            <w:r/>
            <w:r>
              <w:rPr>
                <w:b/>
                <w:color w:val="FFFFFF"/>
                <w:sz w:val="17"/>
              </w:rPr>
              <w:t>trecho</w:t>
            </w:r>
          </w:p>
        </w:tc>
        <w:tc>
          <w:tcPr>
            <w:tcW w:type="dxa" w:w="1020"/>
            <w:shd w:fill="1F5FA8"/>
          </w:tcPr>
          <w:p>
            <w:r/>
            <w:r>
              <w:rPr>
                <w:b/>
                <w:color w:val="FFFFFF"/>
                <w:sz w:val="17"/>
              </w:rPr>
              <w:t>ano</w:t>
            </w:r>
          </w:p>
        </w:tc>
        <w:tc>
          <w:tcPr>
            <w:tcW w:type="dxa" w:w="1701"/>
            <w:shd w:fill="1F5FA8"/>
          </w:tcPr>
          <w:p>
            <w:r/>
            <w:r>
              <w:rPr>
                <w:b/>
                <w:color w:val="FFFFFF"/>
                <w:sz w:val="17"/>
              </w:rPr>
              <w:t>vazão (m³/s)</w:t>
            </w:r>
          </w:p>
        </w:tc>
        <w:tc>
          <w:tcPr>
            <w:tcW w:type="dxa" w:w="1474"/>
            <w:shd w:fill="1F5FA8"/>
          </w:tcPr>
          <w:p>
            <w:r/>
            <w:r>
              <w:rPr>
                <w:b/>
                <w:color w:val="FFFFFF"/>
                <w:sz w:val="17"/>
              </w:rPr>
              <w:t>chuva (mm)</w:t>
            </w:r>
          </w:p>
        </w:tc>
        <w:tc>
          <w:tcPr>
            <w:tcW w:type="dxa" w:w="1361"/>
            <w:shd w:fill="1F5FA8"/>
          </w:tcPr>
          <w:p>
            <w:r/>
            <w:r>
              <w:rPr>
                <w:b/>
                <w:color w:val="FFFFFF"/>
                <w:sz w:val="17"/>
              </w:rPr>
              <w:t>% urbano</w:t>
            </w:r>
          </w:p>
        </w:tc>
        <w:tc>
          <w:tcPr>
            <w:tcW w:type="dxa" w:w="1701"/>
            <w:shd w:fill="1F5FA8"/>
          </w:tcPr>
          <w:p>
            <w:r/>
            <w:r>
              <w:rPr>
                <w:b/>
                <w:color w:val="FFFFFF"/>
                <w:sz w:val="17"/>
              </w:rPr>
              <w:t>IQA (alvo)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alto_tiete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18,4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112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56%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22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medio_tiete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94,7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98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9%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41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baixo_tiete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2020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205,3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1361"/>
          </w:tcPr>
          <w:p>
            <w:r/>
            <w:r>
              <w:rPr>
                <w:sz w:val="16"/>
              </w:rPr>
              <w:t>0%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79</w:t>
            </w:r>
          </w:p>
        </w:tc>
      </w:tr>
    </w:tbl>
    <w:p>
      <w:pPr>
        <w:spacing w:after="40"/>
      </w:pPr>
    </w:p>
    <w:p>
      <w:pPr>
        <w:spacing w:after="80" w:line="283" w:lineRule="auto"/>
      </w:pPr>
      <w:r>
        <w:rPr>
          <w:i/>
          <w:color w:val="889199"/>
          <w:sz w:val="17"/>
        </w:rPr>
        <w:t>Exemplo ilustrativo (valores aproximados) de como uma linha final se parece — cada trecho tem sua própria linha por ano, nunca uma linha misturando dois trechos.</w:t>
      </w:r>
    </w:p>
    <w:p>
      <w:pPr>
        <w:keepNext/>
        <w:spacing w:before="320" w:after="100"/>
        <w:pBdr>
          <w:bottom w:val="single" w:sz="6" w:color="1F5FA8"/>
        </w:pBdr>
      </w:pPr>
      <w:r>
        <w:rPr>
          <w:b/>
          <w:color w:val="0F2E44"/>
          <w:sz w:val="27"/>
        </w:rPr>
        <w:t>Buracos no agrupamento não são "inventados" às cegas</w:t>
      </w:r>
    </w:p>
    <w:p>
      <w:pPr>
        <w:spacing w:after="140" w:line="283" w:lineRule="auto"/>
      </w:pPr>
      <w:r>
        <w:rPr>
          <w:i w:val="0"/>
          <w:color w:val="1A1A1A"/>
          <w:sz w:val="21"/>
        </w:rPr>
        <w:t>Quando falta um valor real de vazão/chuva num ano (posto sem medição naquele período), o sistema repete o último valor real conhecido do trecho — mas só por até 2 anos seguidos. Para uso do solo, o limite é maior (10 anos), porque uso do solo muda muito mais devagar de um ano para o outro (não existe "seca de uso do solo"). Toda vez que isso acontece, uma coluna extra (`_imputado`) marca a linha como preenchida — o modelo nunca trata um valor completado como se fosse igual a uma medição real, e quem analisa os dados depois consegue distinguir os dois.</w:t>
      </w:r>
    </w:p>
    <w:p>
      <w:pPr>
        <w:keepNext/>
        <w:spacing w:before="320" w:after="100"/>
        <w:pBdr>
          <w:bottom w:val="single" w:sz="6" w:color="1F5FA8"/>
        </w:pBdr>
      </w:pPr>
      <w:r>
        <w:rPr>
          <w:b/>
          <w:color w:val="0F2E44"/>
          <w:sz w:val="27"/>
        </w:rPr>
        <w:t>O que o modelo faz com essas linhas agrupadas</w:t>
      </w:r>
    </w:p>
    <w:p>
      <w:pPr>
        <w:pStyle w:val="ListBullet"/>
        <w:spacing w:after="80" w:line="276" w:lineRule="auto"/>
      </w:pPr>
      <w:r>
        <w:rPr>
          <w:b/>
          <w:color w:val="0F2E44"/>
          <w:sz w:val="20"/>
        </w:rPr>
        <w:t xml:space="preserve">Um modelo por trecho — </w:t>
      </w:r>
      <w:r>
        <w:rPr>
          <w:sz w:val="20"/>
        </w:rPr>
        <w:t xml:space="preserve"> um Alto, um Médio, um Baixo — nunca um único modelo misturando os três, porque testes mostraram que um modelo geral generaliza mal entre trechos.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0"/>
        </w:rPr>
        <w:t xml:space="preserve">Separação treino/teste no tempo, não ao acaso — </w:t>
      </w:r>
      <w:r>
        <w:rPr>
          <w:sz w:val="20"/>
        </w:rPr>
        <w:t xml:space="preserve"> as linhas são divididas por ANO (treino até 2014, teste a partir de 2015) — nunca embaralhadas aleatoriamente, porque isso deixaria o modelo "ver o futuro" durante o treino.</w:t>
      </w:r>
    </w:p>
    <w:p>
      <w:pPr>
        <w:pStyle w:val="ListBullet"/>
        <w:spacing w:after="80" w:line="276" w:lineRule="auto"/>
      </w:pPr>
      <w:r>
        <w:rPr>
          <w:b/>
          <w:color w:val="0F2E44"/>
          <w:sz w:val="20"/>
        </w:rPr>
        <w:t xml:space="preserve">Validação walk-forward — </w:t>
      </w:r>
      <w:r>
        <w:rPr>
          <w:sz w:val="20"/>
        </w:rPr>
        <w:t xml:space="preserve"> além do split simples, o modelo também é testado ano a ano, avançando a janela de treino progressivamente — revela se o desempenho é estável ou varia demais de um ano para outro.</w:t>
      </w:r>
    </w:p>
    <w:p>
      <w:pPr>
        <w:spacing w:after="40"/>
      </w:pPr>
    </w:p>
    <w:p>
      <w:pPr>
        <w:spacing w:before="200"/>
      </w:pPr>
      <w:r>
        <w:rPr>
          <w:i/>
          <w:color w:val="505050"/>
          <w:sz w:val="19"/>
        </w:rPr>
        <w:t>Resumo em uma frase: o processo de modelagem não usa o dado bruto diretamente — ele passa por um funil de agrupamentos sucessivos (posto/mês → trecho/mês → trecho/ano → linha única com todas as fontes juntas), sempre preservando a proveniência de cada número e nunca misturando trechos ou anos diferentes numa mesma decisão do modelo.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