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84" w:after="40" w:before="0"/>
        <w:ind w:left="0"/>
      </w:pPr>
      <w:r>
        <w:rPr>
          <w:rFonts w:ascii="휴먼명조" w:hAnsi="휴먼명조" w:eastAsia="휴먼명조" w:cs="휴먼명조"/>
          <w:b w:val="0"/>
          <w:sz w:val="28"/>
        </w:rPr>
      </w:r>
    </w:p>
    <w:p>
      <w:pPr>
        <w:spacing w:lineRule="auto" w:line="384" w:after="120" w:before="0"/>
        <w:ind w:left="0"/>
      </w:pPr>
      <w:r>
        <w:rPr>
          <w:rFonts w:ascii="HY헤드라인M" w:hAnsi="HY헤드라인M" w:eastAsia="HY헤드라인M" w:cs="HY헤드라인M"/>
          <w:b/>
          <w:sz w:val="28"/>
        </w:rPr>
        <w:t>2 연구의 내용 및 방법</w:t>
      </w:r>
    </w:p>
    <w:p>
      <w:pPr>
        <w:spacing w:lineRule="auto" w:line="384" w:after="80" w:before="0"/>
        <w:ind w:left="0"/>
      </w:pPr>
      <w:r>
        <w:rPr>
          <w:rFonts w:ascii="HY헤드라인M" w:hAnsi="HY헤드라인M" w:eastAsia="HY헤드라인M" w:cs="HY헤드라인M"/>
          <w:b/>
          <w:sz w:val="28"/>
        </w:rPr>
        <w:t>□ 연구방법</w:t>
      </w:r>
    </w:p>
    <w:p>
      <w:pPr>
        <w:spacing w:lineRule="auto" w:line="384" w:after="40" w:before="0"/>
        <w:ind w:left="0"/>
      </w:pPr>
      <w:r>
        <w:rPr>
          <w:rFonts w:ascii="휴먼명조" w:hAnsi="휴먼명조" w:eastAsia="휴먼명조" w:cs="휴먼명조"/>
          <w:b w:val="0"/>
          <w:sz w:val="28"/>
        </w:rPr>
        <w:t>◦ (나) 드라이랩 — 공개 데이터로 웻랩의 측정 지표와 표본 수를 사전에 확정한다</w:t>
      </w:r>
    </w:p>
    <w:p>
      <w:pPr>
        <w:spacing w:lineRule="auto" w:line="384" w:after="40" w:before="0"/>
        <w:ind w:left="397"/>
      </w:pPr>
      <w:r>
        <w:rPr>
          <w:rFonts w:ascii="휴먼명조" w:hAnsi="휴먼명조" w:eastAsia="휴먼명조" w:cs="휴먼명조"/>
          <w:b w:val="0"/>
          <w:sz w:val="28"/>
        </w:rPr>
        <w:t>- 탐색 범위는 NASA 공개과학데이터저장소(OSDR) 스터디 633건 · 파일 157,801개를 파일명 수준까지 개봉한 전수 조사, NASA 생명과학데이터아카이브(LSDA) 데이터셋 2,593건, 공개 저장소(Recherche Data Gouv, figshare 등), 그리고 중력 조건 11종 × 리듬 지표 8종을 교차한 문헌 검색이다. 채택 기준은 분석 착수 전에 확정하고, 판정을 이미 아는 자료로 검증한 뒤 사용하였다.</w:t>
      </w:r>
    </w:p>
    <w:p>
      <w:pPr>
        <w:spacing w:lineRule="auto" w:line="384" w:after="40" w:before="0"/>
        <w:ind w:left="397"/>
      </w:pPr>
      <w:r>
        <w:rPr>
          <w:rFonts w:ascii="휴먼명조" w:hAnsi="휴먼명조" w:eastAsia="휴먼명조" w:cs="휴먼명조"/>
          <w:b w:val="0"/>
          <w:sz w:val="28"/>
        </w:rPr>
        <w:t>- 확보한 원자료는 측정 방식이 서로 달라, cosinor 지표를 공통으로 산출하고 모든 효과를 같은 개체의 처치 전 구간 대비 변화로 환산한다. 어떤 비율도 주장하기 전에 처치가 없었던 구간에서 '효과가 없을 때 나타나는 변화의 크기'를 먼저 구해, 이후 모든 결과를 그 값 대비 몇 배인지로 표기한다.</w:t>
      </w:r>
    </w:p>
    <w:p>
      <w:pPr>
        <w:spacing w:lineRule="auto" w:line="384" w:after="40" w:before="0"/>
        <w:ind w:left="0"/>
      </w:pPr>
      <w:r>
        <w:rPr>
          <w:rFonts w:ascii="휴먼명조" w:hAnsi="휴먼명조" w:eastAsia="휴먼명조" w:cs="휴먼명조"/>
          <w:b w:val="0"/>
          <w:sz w:val="28"/>
        </w:rPr>
        <w:t>◦ 표본 수 산출</w:t>
      </w:r>
    </w:p>
    <w:p>
      <w:pPr>
        <w:spacing w:lineRule="auto" w:line="384" w:after="40" w:before="0"/>
        <w:ind w:left="397"/>
      </w:pPr>
      <w:r>
        <w:rPr>
          <w:rFonts w:ascii="휴먼명조" w:hAnsi="휴먼명조" w:eastAsia="휴먼명조" w:cs="휴먼명조"/>
          <w:b w:val="0"/>
          <w:sz w:val="28"/>
        </w:rPr>
        <w:t xml:space="preserve">- 실측 시계열에서 얻은 하루치 위상 추정 오차를 잡음으로 두고, 본 연구의 판정 기준인 회귀선 비교를 그대로 적용한다. </w:t>
      </w:r>
      <w:r>
        <w:rPr>
          <w:rFonts w:ascii="휴먼명조" w:hAnsi="휴먼명조" w:eastAsia="휴먼명조" w:cs="휴먼명조"/>
          <w:b/>
          <w:sz w:val="28"/>
        </w:rPr>
        <w:t>절편 검정</w:t>
      </w:r>
      <w:r>
        <w:rPr>
          <w:rFonts w:ascii="휴먼명조" w:hAnsi="휴먼명조" w:eastAsia="휴먼명조" w:cs="휴먼명조"/>
          <w:b w:val="0"/>
          <w:sz w:val="28"/>
        </w:rPr>
        <w:t xml:space="preserve">은 '처치로 새 위상이 형성되었는가', </w:t>
      </w:r>
      <w:r>
        <w:rPr>
          <w:rFonts w:ascii="휴먼명조" w:hAnsi="휴먼명조" w:eastAsia="휴먼명조" w:cs="휴먼명조"/>
          <w:b/>
          <w:sz w:val="28"/>
        </w:rPr>
        <w:t>기울기 검정</w:t>
      </w:r>
      <w:r>
        <w:rPr>
          <w:rFonts w:ascii="휴먼명조" w:hAnsi="휴먼명조" w:eastAsia="휴먼명조" w:cs="휴먼명조"/>
          <w:b w:val="0"/>
          <w:sz w:val="28"/>
        </w:rPr>
        <w:t>은 '주기 자체가 인가 주기로 바뀌었는가'를 묻는다. 리듬의 주기가 T이면 정점 시각이 하루에 (T − 24)시간씩 이동하므로, 기울기 검정의 효과 크기는 실험 설계가 정한다.</w:t>
      </w:r>
    </w:p>
    <w:p>
      <w:pPr>
        <w:spacing w:lineRule="auto" w:line="384" w:after="40" w:before="0"/>
        <w:ind w:left="397"/>
      </w:pPr>
      <w:r>
        <w:rPr>
          <w:rFonts w:ascii="휴먼명조" w:hAnsi="휴먼명조" w:eastAsia="휴먼명조" w:cs="휴먼명조"/>
          <w:b w:val="0"/>
          <w:sz w:val="28"/>
        </w:rPr>
        <w:t>- 개체마다 두 구간에 직선을 적합하고 개체 단위 통계량에 1표본 t 검정을 적용한다. 개체 고유의 위상이 차분에서 상쇄되므로 적은 마리 수로도 검정이 성립한다.</w:t>
      </w:r>
    </w:p>
    <w:p>
      <w:pPr>
        <w:spacing w:lineRule="auto" w:line="384" w:after="40" w:before="0"/>
        <w:ind w:left="0"/>
      </w:pPr>
      <w:r>
        <w:rPr>
          <w:rFonts w:ascii="휴먼명조" w:hAnsi="휴먼명조" w:eastAsia="휴먼명조" w:cs="휴먼명조"/>
          <w:b w:val="0"/>
          <w:sz w:val="28"/>
        </w:rPr>
        <w:t>◦ 예상 결과 산출과 역문제 설정</w:t>
      </w:r>
    </w:p>
    <w:p>
      <w:pPr>
        <w:spacing w:lineRule="auto" w:line="384" w:after="40" w:before="0"/>
        <w:ind w:left="397"/>
      </w:pPr>
      <w:r>
        <w:rPr>
          <w:rFonts w:ascii="휴먼명조" w:hAnsi="휴먼명조" w:eastAsia="휴먼명조" w:cs="휴먼명조"/>
          <w:b w:val="0"/>
          <w:sz w:val="28"/>
        </w:rPr>
        <w:t>- 동조 가설과 마스킹 가설이 각각 만드는 관측값을 일별 위상 계산으로 정의하고, 실측 위상 오차를 표준오차로 부여한다. 두 가설은 후지현수 구간에서 구별되지 않으며, 제거한 뒤 갈라지는 간격이 판정 신호가 된다. 또한 공개 비행 전사체는 단일 시점이라 진폭 변화와 위상 이동을 구별하지 못하므로, 위상만 이동했을 때 보일 시계유전자 발현 변화를 지상 아틀라스의 실측 진폭으로 미리 계산해 둔다.</w:t>
      </w:r>
    </w:p>
    <w:p>
      <w:pPr>
        <w:spacing w:lineRule="auto" w:line="384" w:after="80" w:before="0"/>
        <w:ind w:left="0"/>
      </w:pPr>
      <w:r>
        <w:rPr>
          <w:rFonts w:ascii="HY헤드라인M" w:hAnsi="HY헤드라인M" w:eastAsia="HY헤드라인M" w:cs="HY헤드라인M"/>
          <w:b/>
          <w:sz w:val="28"/>
        </w:rPr>
        <w:t>□ 연구절차</w:t>
      </w:r>
    </w:p>
    <w:p>
      <w:pPr>
        <w:spacing w:lineRule="auto" w:line="384" w:after="40" w:before="0"/>
        <w:ind w:left="397"/>
      </w:pPr>
      <w:r>
        <w:rPr>
          <w:rFonts w:ascii="휴먼명조" w:hAnsi="휴먼명조" w:eastAsia="휴먼명조" w:cs="휴먼명조"/>
          <w:b w:val="0"/>
          <w:sz w:val="28"/>
        </w:rPr>
        <w:t>- 팀원 A(전산 전공) : 공개 데이터 전수 조사, 원자료 확보와 공통 지표 산출, 잡음 기준 · 검정력 산출, 역문제 예측. 재현 스크립트 일체 작성. 원본 파일은 해시값으로 고정하여 재실행 시 같은 결과가 나오도록 관리한다.</w:t>
      </w:r>
    </w:p>
    <w:p>
      <w:pPr>
        <w:spacing w:lineRule="auto" w:line="384" w:after="40" w:before="0"/>
        <w:ind w:left="0"/>
      </w:pPr>
      <w:r>
        <w:rPr>
          <w:rFonts w:ascii="휴먼명조" w:hAnsi="휴먼명조" w:eastAsia="휴먼명조" w:cs="휴먼명조"/>
          <w:b w:val="0"/>
          <w:sz w:val="28"/>
        </w:rPr>
      </w:r>
    </w:p>
    <w:p>
      <w:pPr>
        <w:spacing w:lineRule="auto" w:line="384" w:after="120" w:before="0"/>
        <w:ind w:left="0"/>
      </w:pPr>
      <w:r>
        <w:rPr>
          <w:rFonts w:ascii="HY헤드라인M" w:hAnsi="HY헤드라인M" w:eastAsia="HY헤드라인M" w:cs="HY헤드라인M"/>
          <w:b/>
          <w:sz w:val="28"/>
        </w:rPr>
        <w:t>3 연구결과의 기대효과 및 활용방안</w:t>
      </w:r>
    </w:p>
    <w:p>
      <w:pPr>
        <w:spacing w:lineRule="auto" w:line="384" w:after="80" w:before="0"/>
        <w:ind w:left="0"/>
      </w:pPr>
      <w:r>
        <w:rPr>
          <w:rFonts w:ascii="HY헤드라인M" w:hAnsi="HY헤드라인M" w:eastAsia="HY헤드라인M" w:cs="HY헤드라인M"/>
          <w:b/>
          <w:sz w:val="28"/>
        </w:rPr>
        <w:t>□ 예상되는 결과</w:t>
      </w:r>
    </w:p>
    <w:p>
      <w:pPr>
        <w:spacing w:lineRule="auto" w:line="384" w:after="40" w:before="0"/>
        <w:ind w:left="0"/>
      </w:pPr>
      <w:r>
        <w:rPr>
          <w:rFonts w:ascii="휴먼명조" w:hAnsi="휴먼명조" w:eastAsia="휴먼명조" w:cs="휴먼명조"/>
          <w:b w:val="0"/>
          <w:sz w:val="28"/>
        </w:rPr>
        <w:t>◦ (1) 이 질문에 답할 공개 데이터가 존재하지 않음을 확인하였다</w:t>
      </w:r>
    </w:p>
    <w:p>
      <w:pPr>
        <w:spacing w:lineRule="auto" w:line="384" w:after="40" w:before="0"/>
        <w:ind w:left="397"/>
      </w:pPr>
      <w:r>
        <w:rPr>
          <w:rFonts w:ascii="휴먼명조" w:hAnsi="휴먼명조" w:eastAsia="휴먼명조" w:cs="휴먼명조"/>
          <w:b w:val="0"/>
          <w:sz w:val="28"/>
        </w:rPr>
        <w:t>- OSDR 전체 파일 157,801개 중 리듬 관련 자료는 52개(5개 스터디)뿐이었고, 그중 하루 4점 이상을 24시간에 걸쳐 확보한 것은 한 건도 없었다.</w:t>
      </w:r>
    </w:p>
    <w:p>
      <w:pPr>
        <w:spacing w:lineRule="auto" w:line="384" w:after="40" w:before="0"/>
        <w:ind w:left="397"/>
      </w:pPr>
      <w:r>
        <w:rPr>
          <w:rFonts w:ascii="휴먼명조" w:hAnsi="휴먼명조" w:eastAsia="휴먼명조" w:cs="휴먼명조"/>
          <w:b w:val="0"/>
          <w:sz w:val="28"/>
        </w:rPr>
        <w:t xml:space="preserve">- 일주기 리듬을 목적으로 설계된 유일한 우주비행 실험은 NASA 아카이브에 </w:t>
      </w:r>
      <w:r>
        <w:rPr>
          <w:rFonts w:ascii="휴먼명조" w:hAnsi="휴먼명조" w:eastAsia="휴먼명조" w:cs="휴먼명조"/>
          <w:b/>
          <w:sz w:val="28"/>
        </w:rPr>
        <w:t>"원자료가 제출되지 않음(No data submitted by PI)"</w:t>
      </w:r>
      <w:r>
        <w:rPr>
          <w:rFonts w:ascii="휴먼명조" w:hAnsi="휴먼명조" w:eastAsia="휴먼명조" w:cs="휴먼명조"/>
          <w:b w:val="0"/>
          <w:sz w:val="28"/>
        </w:rPr>
        <w:t>으로 기록돼 있고, 지상에서 중력을 되돌려 넣은 유일한 통제 실험은 일주기 위상을 측정하지 않았다.</w:t>
      </w:r>
    </w:p>
    <w:p>
      <w:pPr>
        <w:spacing w:lineRule="auto" w:line="384" w:after="40" w:before="0"/>
        <w:ind w:left="397"/>
      </w:pPr>
      <w:r>
        <w:rPr>
          <w:rFonts w:ascii="휴먼명조" w:hAnsi="휴먼명조" w:eastAsia="휴먼명조" w:cs="휴먼명조"/>
          <w:b w:val="0"/>
          <w:sz w:val="28"/>
        </w:rPr>
        <w:t>- 즉 본 연구가 필요한 이유는 선행연구가 부족해서가 아니라, 이 질문에 답할 형태의 데이터를 아직 누구도 만들지 않았기 때문이다. 웻랩이 그 첫 자료가 된다.</w:t>
      </w:r>
    </w:p>
    <w:p>
      <w:pPr>
        <w:spacing w:lineRule="auto" w:line="384" w:after="40" w:before="0"/>
        <w:ind w:left="0"/>
      </w:pPr>
      <w:r>
        <w:rPr>
          <w:rFonts w:ascii="휴먼명조" w:hAnsi="휴먼명조" w:eastAsia="휴먼명조" w:cs="휴먼명조"/>
          <w:b w:val="0"/>
          <w:sz w:val="28"/>
        </w:rPr>
        <w:t>◦ (2) 측정 지표 · 표본 수 · 판정 경로가 산출되었다</w:t>
      </w:r>
    </w:p>
    <w:p>
      <w:pPr>
        <w:spacing w:lineRule="auto" w:line="384" w:after="40" w:before="0"/>
        <w:ind w:left="397"/>
      </w:pPr>
      <w:r>
        <w:rPr>
          <w:rFonts w:ascii="휴먼명조" w:hAnsi="휴먼명조" w:eastAsia="휴먼명조" w:cs="휴먼명조"/>
          <w:b w:val="0"/>
          <w:sz w:val="28"/>
        </w:rPr>
        <w:t xml:space="preserve">- </w:t>
      </w:r>
      <w:r>
        <w:rPr>
          <w:rFonts w:ascii="휴먼명조" w:hAnsi="휴먼명조" w:eastAsia="휴먼명조" w:cs="휴먼명조"/>
          <w:b/>
          <w:sz w:val="28"/>
        </w:rPr>
        <w:t>1차 지표를 심부체온으로 둔다.</w:t>
      </w:r>
      <w:r>
        <w:rPr>
          <w:rFonts w:ascii="휴먼명조" w:hAnsi="휴먼명조" w:eastAsia="휴먼명조" w:cs="휴먼명조"/>
          <w:b w:val="0"/>
          <w:sz w:val="28"/>
        </w:rPr>
        <w:t xml:space="preserve"> 같은 동물 · 같은 기간 · 같은 임플란트에서 후지현수 중 리듬이 유지된 개체는 심부체온 5/6, 활동량 1/6, 피하온도 1/5였다. 체온 리듬이 활동량의 부산물이 아니며 피부가 아닌 심부여야 함을 같은 자료가 보여준다. 활동량은 2차 지표로 유지한다.</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spacing w:after="0" w:line="276" w:lineRule="auto"/>
            </w:pPr>
            <w:r/>
            <w:r>
              <w:rPr>
                <w:rFonts w:ascii="휴먼명조" w:hAnsi="휴먼명조" w:eastAsia="휴먼명조" w:cs="휴먼명조"/>
                <w:b/>
                <w:sz w:val="18"/>
              </w:rPr>
              <w:t>표 1. 검정력 0.8 을 얻는 최소 마리 수 (처치 전 3일 · 처치 14일 · 유의수준 0.05)</w:t>
            </w:r>
          </w:p>
        </w:tc>
        <w:tc>
          <w:tcPr>
            <w:tcW w:type="dxa" w:w="1814"/>
          </w:tcPr>
          <w:p>
            <w:pPr>
              <w:spacing w:after="0" w:line="276" w:lineRule="auto"/>
            </w:pPr>
            <w:r/>
            <w:r>
              <w:rPr>
                <w:rFonts w:ascii="휴먼명조" w:hAnsi="휴먼명조" w:eastAsia="휴먼명조" w:cs="휴먼명조"/>
                <w:b/>
                <w:sz w:val="18"/>
              </w:rPr>
            </w:r>
          </w:p>
        </w:tc>
        <w:tc>
          <w:tcPr>
            <w:tcW w:type="dxa" w:w="1814"/>
          </w:tcPr>
          <w:p>
            <w:pPr>
              <w:spacing w:after="0" w:line="276" w:lineRule="auto"/>
            </w:pPr>
            <w:r/>
            <w:r>
              <w:rPr>
                <w:rFonts w:ascii="휴먼명조" w:hAnsi="휴먼명조" w:eastAsia="휴먼명조" w:cs="휴먼명조"/>
                <w:b/>
                <w:sz w:val="18"/>
              </w:rPr>
            </w:r>
          </w:p>
        </w:tc>
        <w:tc>
          <w:tcPr>
            <w:tcW w:type="dxa" w:w="1814"/>
          </w:tcPr>
          <w:p>
            <w:pPr>
              <w:spacing w:after="0" w:line="276" w:lineRule="auto"/>
            </w:pPr>
            <w:r/>
            <w:r>
              <w:rPr>
                <w:rFonts w:ascii="휴먼명조" w:hAnsi="휴먼명조" w:eastAsia="휴먼명조" w:cs="휴먼명조"/>
                <w:b/>
                <w:sz w:val="18"/>
              </w:rPr>
            </w:r>
          </w:p>
        </w:tc>
        <w:tc>
          <w:tcPr>
            <w:tcW w:type="dxa" w:w="1814"/>
          </w:tcPr>
          <w:p>
            <w:pPr>
              <w:spacing w:after="0" w:line="276" w:lineRule="auto"/>
            </w:pPr>
            <w:r/>
            <w:r>
              <w:rPr>
                <w:rFonts w:ascii="휴먼명조" w:hAnsi="휴먼명조" w:eastAsia="휴먼명조" w:cs="휴먼명조"/>
                <w:b/>
                <w:sz w:val="18"/>
              </w:rPr>
            </w:r>
          </w:p>
        </w:tc>
      </w:tr>
      <w:tr>
        <w:tc>
          <w:tcPr>
            <w:tcW w:type="dxa" w:w="1814"/>
          </w:tcPr>
          <w:p>
            <w:pPr>
              <w:spacing w:after="0" w:line="276" w:lineRule="auto"/>
            </w:pPr>
            <w:r/>
            <w:r>
              <w:rPr>
                <w:rFonts w:ascii="휴먼명조" w:hAnsi="휴먼명조" w:eastAsia="휴먼명조" w:cs="휴먼명조"/>
                <w:b w:val="0"/>
                <w:sz w:val="18"/>
              </w:rPr>
              <w:t>지표</w:t>
            </w:r>
          </w:p>
        </w:tc>
        <w:tc>
          <w:tcPr>
            <w:tcW w:type="dxa" w:w="1814"/>
          </w:tcPr>
          <w:p>
            <w:pPr>
              <w:spacing w:after="0" w:line="276" w:lineRule="auto"/>
            </w:pPr>
            <w:r/>
            <w:r>
              <w:rPr>
                <w:rFonts w:ascii="휴먼명조" w:hAnsi="휴먼명조" w:eastAsia="휴먼명조" w:cs="휴먼명조"/>
                <w:b w:val="0"/>
                <w:sz w:val="18"/>
              </w:rPr>
              <w:t>절편 검정 2시간 이동</w:t>
            </w:r>
          </w:p>
        </w:tc>
        <w:tc>
          <w:tcPr>
            <w:tcW w:type="dxa" w:w="1814"/>
          </w:tcPr>
          <w:p>
            <w:pPr>
              <w:spacing w:after="0" w:line="276" w:lineRule="auto"/>
            </w:pPr>
            <w:r/>
            <w:r>
              <w:rPr>
                <w:rFonts w:ascii="휴먼명조" w:hAnsi="휴먼명조" w:eastAsia="휴먼명조" w:cs="휴먼명조"/>
                <w:b w:val="0"/>
                <w:sz w:val="18"/>
              </w:rPr>
              <w:t>기울기 12h군</w:t>
            </w:r>
          </w:p>
        </w:tc>
        <w:tc>
          <w:tcPr>
            <w:tcW w:type="dxa" w:w="1814"/>
          </w:tcPr>
          <w:p>
            <w:pPr>
              <w:spacing w:after="0" w:line="276" w:lineRule="auto"/>
            </w:pPr>
            <w:r/>
            <w:r>
              <w:rPr>
                <w:rFonts w:ascii="휴먼명조" w:hAnsi="휴먼명조" w:eastAsia="휴먼명조" w:cs="휴먼명조"/>
                <w:b w:val="0"/>
                <w:sz w:val="18"/>
              </w:rPr>
              <w:t>기울기 10h군</w:t>
            </w:r>
          </w:p>
        </w:tc>
        <w:tc>
          <w:tcPr>
            <w:tcW w:type="dxa" w:w="1814"/>
          </w:tcPr>
          <w:p>
            <w:pPr>
              <w:spacing w:after="0" w:line="276" w:lineRule="auto"/>
            </w:pPr>
            <w:r/>
            <w:r>
              <w:rPr>
                <w:rFonts w:ascii="휴먼명조" w:hAnsi="휴먼명조" w:eastAsia="휴먼명조" w:cs="휴먼명조"/>
                <w:b w:val="0"/>
                <w:sz w:val="18"/>
              </w:rPr>
              <w:t>기울기 14h군</w:t>
            </w:r>
          </w:p>
        </w:tc>
      </w:tr>
      <w:tr>
        <w:tc>
          <w:tcPr>
            <w:tcW w:type="dxa" w:w="1814"/>
          </w:tcPr>
          <w:p>
            <w:pPr>
              <w:spacing w:after="0" w:line="276" w:lineRule="auto"/>
            </w:pPr>
            <w:r/>
            <w:r>
              <w:rPr>
                <w:rFonts w:ascii="휴먼명조" w:hAnsi="휴먼명조" w:eastAsia="휴먼명조" w:cs="휴먼명조"/>
                <w:b/>
                <w:sz w:val="18"/>
              </w:rPr>
              <w:t>심부체온</w:t>
            </w:r>
          </w:p>
        </w:tc>
        <w:tc>
          <w:tcPr>
            <w:tcW w:type="dxa" w:w="1814"/>
          </w:tcPr>
          <w:p>
            <w:pPr>
              <w:spacing w:after="0" w:line="276" w:lineRule="auto"/>
            </w:pPr>
            <w:r/>
            <w:r>
              <w:rPr>
                <w:rFonts w:ascii="휴먼명조" w:hAnsi="휴먼명조" w:eastAsia="휴먼명조" w:cs="휴먼명조"/>
                <w:b/>
                <w:sz w:val="18"/>
              </w:rPr>
              <w:t>7</w:t>
            </w:r>
          </w:p>
        </w:tc>
        <w:tc>
          <w:tcPr>
            <w:tcW w:type="dxa" w:w="1814"/>
          </w:tcPr>
          <w:p>
            <w:pPr>
              <w:spacing w:after="0" w:line="276" w:lineRule="auto"/>
            </w:pPr>
            <w:r/>
            <w:r>
              <w:rPr>
                <w:rFonts w:ascii="휴먼명조" w:hAnsi="휴먼명조" w:eastAsia="휴먼명조" w:cs="휴먼명조"/>
                <w:b w:val="0"/>
                <w:sz w:val="18"/>
              </w:rPr>
              <w:t>10</w:t>
            </w:r>
          </w:p>
        </w:tc>
        <w:tc>
          <w:tcPr>
            <w:tcW w:type="dxa" w:w="1814"/>
          </w:tcPr>
          <w:p>
            <w:pPr>
              <w:spacing w:after="0" w:line="276" w:lineRule="auto"/>
            </w:pPr>
            <w:r/>
            <w:r>
              <w:rPr>
                <w:rFonts w:ascii="휴먼명조" w:hAnsi="휴먼명조" w:eastAsia="휴먼명조" w:cs="휴먼명조"/>
                <w:b/>
                <w:sz w:val="18"/>
              </w:rPr>
              <w:t>3</w:t>
            </w:r>
          </w:p>
        </w:tc>
        <w:tc>
          <w:tcPr>
            <w:tcW w:type="dxa" w:w="1814"/>
          </w:tcPr>
          <w:p>
            <w:pPr>
              <w:spacing w:after="0" w:line="276" w:lineRule="auto"/>
            </w:pPr>
            <w:r/>
            <w:r>
              <w:rPr>
                <w:rFonts w:ascii="휴먼명조" w:hAnsi="휴먼명조" w:eastAsia="휴먼명조" w:cs="휴먼명조"/>
                <w:b/>
                <w:sz w:val="18"/>
              </w:rPr>
              <w:t>3</w:t>
            </w:r>
          </w:p>
        </w:tc>
      </w:tr>
      <w:tr>
        <w:tc>
          <w:tcPr>
            <w:tcW w:type="dxa" w:w="1814"/>
          </w:tcPr>
          <w:p>
            <w:pPr>
              <w:spacing w:after="0" w:line="276" w:lineRule="auto"/>
            </w:pPr>
            <w:r/>
            <w:r>
              <w:rPr>
                <w:rFonts w:ascii="휴먼명조" w:hAnsi="휴먼명조" w:eastAsia="휴먼명조" w:cs="휴먼명조"/>
                <w:b w:val="0"/>
                <w:sz w:val="18"/>
              </w:rPr>
              <w:t>피하온도</w:t>
            </w:r>
          </w:p>
        </w:tc>
        <w:tc>
          <w:tcPr>
            <w:tcW w:type="dxa" w:w="1814"/>
          </w:tcPr>
          <w:p>
            <w:pPr>
              <w:spacing w:after="0" w:line="276" w:lineRule="auto"/>
            </w:pPr>
            <w:r/>
            <w:r>
              <w:rPr>
                <w:rFonts w:ascii="휴먼명조" w:hAnsi="휴먼명조" w:eastAsia="휴먼명조" w:cs="휴먼명조"/>
                <w:b w:val="0"/>
                <w:sz w:val="18"/>
              </w:rPr>
              <w:t>10 ~ 16</w:t>
            </w:r>
          </w:p>
        </w:tc>
        <w:tc>
          <w:tcPr>
            <w:tcW w:type="dxa" w:w="1814"/>
          </w:tcPr>
          <w:p>
            <w:pPr>
              <w:spacing w:after="0" w:line="276" w:lineRule="auto"/>
            </w:pPr>
            <w:r/>
            <w:r>
              <w:rPr>
                <w:rFonts w:ascii="휴먼명조" w:hAnsi="휴먼명조" w:eastAsia="휴먼명조" w:cs="휴먼명조"/>
                <w:b w:val="0"/>
                <w:sz w:val="18"/>
              </w:rPr>
              <w:t>10 ~ 16</w:t>
            </w:r>
          </w:p>
        </w:tc>
        <w:tc>
          <w:tcPr>
            <w:tcW w:type="dxa" w:w="1814"/>
          </w:tcPr>
          <w:p>
            <w:pPr>
              <w:spacing w:after="0" w:line="276" w:lineRule="auto"/>
            </w:pPr>
            <w:r/>
            <w:r>
              <w:rPr>
                <w:rFonts w:ascii="휴먼명조" w:hAnsi="휴먼명조" w:eastAsia="휴먼명조" w:cs="휴먼명조"/>
                <w:b w:val="0"/>
                <w:sz w:val="18"/>
              </w:rPr>
              <w:t>3</w:t>
            </w:r>
          </w:p>
        </w:tc>
        <w:tc>
          <w:tcPr>
            <w:tcW w:type="dxa" w:w="1814"/>
          </w:tcPr>
          <w:p>
            <w:pPr>
              <w:spacing w:after="0" w:line="276" w:lineRule="auto"/>
            </w:pPr>
            <w:r/>
            <w:r>
              <w:rPr>
                <w:rFonts w:ascii="휴먼명조" w:hAnsi="휴먼명조" w:eastAsia="휴먼명조" w:cs="휴먼명조"/>
                <w:b w:val="0"/>
                <w:sz w:val="18"/>
              </w:rPr>
              <w:t>3</w:t>
            </w:r>
          </w:p>
        </w:tc>
      </w:tr>
      <w:tr>
        <w:tc>
          <w:tcPr>
            <w:tcW w:type="dxa" w:w="1814"/>
          </w:tcPr>
          <w:p>
            <w:pPr>
              <w:spacing w:after="0" w:line="276" w:lineRule="auto"/>
            </w:pPr>
            <w:r/>
            <w:r>
              <w:rPr>
                <w:rFonts w:ascii="휴먼명조" w:hAnsi="휴먼명조" w:eastAsia="휴먼명조" w:cs="휴먼명조"/>
                <w:b w:val="0"/>
                <w:sz w:val="18"/>
              </w:rPr>
              <w:t>활동량</w:t>
            </w:r>
          </w:p>
        </w:tc>
        <w:tc>
          <w:tcPr>
            <w:tcW w:type="dxa" w:w="1814"/>
          </w:tcPr>
          <w:p>
            <w:pPr>
              <w:spacing w:after="0" w:line="276" w:lineRule="auto"/>
            </w:pPr>
            <w:r/>
            <w:r>
              <w:rPr>
                <w:rFonts w:ascii="휴먼명조" w:hAnsi="휴먼명조" w:eastAsia="휴먼명조" w:cs="휴먼명조"/>
                <w:b w:val="0"/>
                <w:sz w:val="18"/>
              </w:rPr>
              <w:t>12 ~ 16</w:t>
            </w:r>
          </w:p>
        </w:tc>
        <w:tc>
          <w:tcPr>
            <w:tcW w:type="dxa" w:w="1814"/>
          </w:tcPr>
          <w:p>
            <w:pPr>
              <w:spacing w:after="0" w:line="276" w:lineRule="auto"/>
            </w:pPr>
            <w:r/>
            <w:r>
              <w:rPr>
                <w:rFonts w:ascii="휴먼명조" w:hAnsi="휴먼명조" w:eastAsia="휴먼명조" w:cs="휴먼명조"/>
                <w:b w:val="0"/>
                <w:sz w:val="18"/>
              </w:rPr>
              <w:t>16 초과</w:t>
            </w:r>
          </w:p>
        </w:tc>
        <w:tc>
          <w:tcPr>
            <w:tcW w:type="dxa" w:w="1814"/>
          </w:tcPr>
          <w:p>
            <w:pPr>
              <w:spacing w:after="0" w:line="276" w:lineRule="auto"/>
            </w:pPr>
            <w:r/>
            <w:r>
              <w:rPr>
                <w:rFonts w:ascii="휴먼명조" w:hAnsi="휴먼명조" w:eastAsia="휴먼명조" w:cs="휴먼명조"/>
                <w:b w:val="0"/>
                <w:sz w:val="18"/>
              </w:rPr>
              <w:t>3 ~ 5</w:t>
            </w:r>
          </w:p>
        </w:tc>
        <w:tc>
          <w:tcPr>
            <w:tcW w:type="dxa" w:w="1814"/>
          </w:tcPr>
          <w:p>
            <w:pPr>
              <w:spacing w:after="0" w:line="276" w:lineRule="auto"/>
            </w:pPr>
            <w:r/>
            <w:r>
              <w:rPr>
                <w:rFonts w:ascii="휴먼명조" w:hAnsi="휴먼명조" w:eastAsia="휴먼명조" w:cs="휴먼명조"/>
                <w:b w:val="0"/>
                <w:sz w:val="18"/>
              </w:rPr>
              <w:t>3 ~ 10</w:t>
            </w:r>
          </w:p>
        </w:tc>
      </w:tr>
    </w:tbl>
    <w:p>
      <w:pPr>
        <w:spacing w:after="80"/>
      </w:pPr>
    </w:p>
    <w:p>
      <w:pPr>
        <w:spacing w:lineRule="auto" w:line="384" w:after="40" w:before="0"/>
        <w:ind w:left="397"/>
      </w:pPr>
      <w:r>
        <w:rPr>
          <w:rFonts w:ascii="휴먼명조" w:hAnsi="휴먼명조" w:eastAsia="휴먼명조" w:cs="휴먼명조"/>
          <w:b w:val="0"/>
          <w:sz w:val="28"/>
        </w:rPr>
        <w:t xml:space="preserve">- 후지현수 중에는 지표가 억제되어 위상 추정 오차가 </w:t>
      </w:r>
      <w:r>
        <w:rPr>
          <w:rFonts w:ascii="휴먼명조" w:hAnsi="휴먼명조" w:eastAsia="휴먼명조" w:cs="휴먼명조"/>
          <w:b/>
          <w:sz w:val="28"/>
        </w:rPr>
        <w:t>3.6배에서 38배까지</w:t>
      </w:r>
      <w:r>
        <w:rPr>
          <w:rFonts w:ascii="휴먼명조" w:hAnsi="휴먼명조" w:eastAsia="휴먼명조" w:cs="휴먼명조"/>
          <w:b w:val="0"/>
          <w:sz w:val="28"/>
        </w:rPr>
        <w:t xml:space="preserve"> 커진다(그림 1). 이는 모든 지표에 해당하므로 '후지현수 중에 새 위상이 형성되는가'는 직접 판정이 어렵고, </w:t>
      </w:r>
      <w:r>
        <w:rPr>
          <w:rFonts w:ascii="휴먼명조" w:hAnsi="휴먼명조" w:eastAsia="휴먼명조" w:cs="휴먼명조"/>
          <w:b/>
          <w:sz w:val="28"/>
        </w:rPr>
        <w:t>후지현수를 제거한 자유진행(free-run) 구간이 주 판정 경로</w:t>
      </w:r>
      <w:r>
        <w:rPr>
          <w:rFonts w:ascii="휴먼명조" w:hAnsi="휴먼명조" w:eastAsia="휴먼명조" w:cs="휴먼명조"/>
          <w:b w:val="0"/>
          <w:sz w:val="28"/>
        </w:rPr>
        <w:t>가 되어야 한다.</w:t>
      </w:r>
    </w:p>
    <w:p>
      <w:pPr>
        <w:spacing w:lineRule="auto" w:line="384" w:after="40" w:before="0"/>
        <w:ind w:left="397"/>
      </w:pPr>
      <w:r>
        <w:rPr>
          <w:rFonts w:ascii="휴먼명조" w:hAnsi="휴먼명조" w:eastAsia="휴먼명조" w:cs="휴먼명조"/>
          <w:b w:val="0"/>
          <w:sz w:val="28"/>
        </w:rPr>
        <w:t xml:space="preserve">- 10시간 · 14시간 군은 위상이 하루 4시간씩 표류해 기울기 검정이 3마리로 성립하나, 12시간 군은 0.3시간에 그쳐 절편 검정에 의존한다. </w:t>
      </w:r>
      <w:r>
        <w:rPr>
          <w:rFonts w:ascii="휴먼명조" w:hAnsi="휴먼명조" w:eastAsia="휴먼명조" w:cs="휴먼명조"/>
          <w:b/>
          <w:sz w:val="28"/>
        </w:rPr>
        <w:t>군별 주 검정을 사전에 지정한다.</w:t>
      </w:r>
    </w:p>
    <w:p>
      <w:pPr>
        <w:spacing w:before="120" w:after="40"/>
        <w:jc w:val="center"/>
      </w:pPr>
      <w:r>
        <w:drawing>
          <wp:inline xmlns:a="http://schemas.openxmlformats.org/drawingml/2006/main" xmlns:pic="http://schemas.openxmlformats.org/drawingml/2006/picture">
            <wp:extent cx="4860000" cy="1769223"/>
            <wp:docPr id="1" name="Picture 1"/>
            <wp:cNvGraphicFramePr>
              <a:graphicFrameLocks noChangeAspect="1"/>
            </wp:cNvGraphicFramePr>
            <a:graphic>
              <a:graphicData uri="http://schemas.openxmlformats.org/drawingml/2006/picture">
                <pic:pic>
                  <pic:nvPicPr>
                    <pic:cNvPr id="0" name="그림2_마스킹과검정력.png"/>
                    <pic:cNvPicPr/>
                  </pic:nvPicPr>
                  <pic:blipFill>
                    <a:blip r:embed="rId9"/>
                    <a:stretch>
                      <a:fillRect/>
                    </a:stretch>
                  </pic:blipFill>
                  <pic:spPr>
                    <a:xfrm>
                      <a:off x="0" y="0"/>
                      <a:ext cx="4860000" cy="1769223"/>
                    </a:xfrm>
                    <a:prstGeom prst="rect"/>
                  </pic:spPr>
                </pic:pic>
              </a:graphicData>
            </a:graphic>
          </wp:inline>
        </w:drawing>
      </w:r>
    </w:p>
    <w:p>
      <w:pPr>
        <w:spacing w:lineRule="auto" w:line="384" w:after="160" w:before="0"/>
        <w:ind w:left="397"/>
      </w:pPr>
      <w:r>
        <w:rPr>
          <w:rFonts w:ascii="휴먼명조" w:hAnsi="휴먼명조" w:eastAsia="휴먼명조" w:cs="휴먼명조"/>
          <w:b/>
          <w:sz w:val="24"/>
        </w:rPr>
        <w:t>그림 1. 마스킹의 정량화와 그에 따른 표본 수.</w:t>
      </w:r>
      <w:r>
        <w:rPr>
          <w:rFonts w:ascii="휴먼명조" w:hAnsi="휴먼명조" w:eastAsia="휴먼명조" w:cs="휴먼명조"/>
          <w:b w:val="0"/>
          <w:sz w:val="24"/>
        </w:rPr>
        <w:t xml:space="preserve"> (A) 개체별 원자료에서 24시간 창을 하루씩 밀며 최고시각을 추정하고 개체 내 표준편차를 구했다. 후지현수를 걸면 지표가 억제되어 위상 추정 오차가 3.6배에서 38배까지 커지며, 저하 폭은 심부체온이 가장 작다. (B) 이 오차를 잡음으로 두고 회귀선 절편 차이 검정을 적용한 검정력. 음영은 코호트 간 범위다.</w:t>
      </w:r>
    </w:p>
    <w:p>
      <w:pPr>
        <w:spacing w:lineRule="auto" w:line="384" w:after="40" w:before="0"/>
        <w:ind w:left="0"/>
      </w:pPr>
      <w:r>
        <w:rPr>
          <w:rFonts w:ascii="휴먼명조" w:hAnsi="휴먼명조" w:eastAsia="휴먼명조" w:cs="휴먼명조"/>
          <w:b w:val="0"/>
          <w:sz w:val="28"/>
        </w:rPr>
        <w:t>◦ (3) 웻랩 수행 후 예상되는 결과</w:t>
      </w:r>
    </w:p>
    <w:p>
      <w:pPr>
        <w:spacing w:lineRule="auto" w:line="384" w:after="40" w:before="0"/>
        <w:ind w:left="227"/>
      </w:pPr>
      <w:r>
        <w:rPr>
          <w:rFonts w:ascii="휴먼명조" w:hAnsi="휴먼명조" w:eastAsia="휴먼명조" w:cs="휴먼명조"/>
          <w:b w:val="0"/>
          <w:sz w:val="28"/>
        </w:rPr>
        <w:t>사전 분석에서 실측한 위상 추정 오차를 그대로 넣어 세 군의 예상 관측값을 산출하였다(그림 2). 후지현수를 거는 동안에는 두 가설이 같은 궤적을 그려 구별할 수 없고, 제거한 뒤에야 갈라진다.</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spacing w:after="0" w:line="276" w:lineRule="auto"/>
            </w:pPr>
            <w:r/>
            <w:r>
              <w:rPr>
                <w:rFonts w:ascii="휴먼명조" w:hAnsi="휴먼명조" w:eastAsia="휴먼명조" w:cs="휴먼명조"/>
                <w:b/>
                <w:sz w:val="18"/>
              </w:rPr>
              <w:t>표 2. 군별 예상 판정 간격 (심부체온, 8마리 기준)</w:t>
            </w:r>
          </w:p>
        </w:tc>
        <w:tc>
          <w:tcPr>
            <w:tcW w:type="dxa" w:w="2268"/>
          </w:tcPr>
          <w:p>
            <w:pPr>
              <w:spacing w:after="0" w:line="276" w:lineRule="auto"/>
            </w:pPr>
            <w:r/>
            <w:r>
              <w:rPr>
                <w:rFonts w:ascii="휴먼명조" w:hAnsi="휴먼명조" w:eastAsia="휴먼명조" w:cs="휴먼명조"/>
                <w:b/>
                <w:sz w:val="18"/>
              </w:rPr>
            </w:r>
          </w:p>
        </w:tc>
        <w:tc>
          <w:tcPr>
            <w:tcW w:type="dxa" w:w="2268"/>
          </w:tcPr>
          <w:p>
            <w:pPr>
              <w:spacing w:after="0" w:line="276" w:lineRule="auto"/>
            </w:pPr>
            <w:r/>
            <w:r>
              <w:rPr>
                <w:rFonts w:ascii="휴먼명조" w:hAnsi="휴먼명조" w:eastAsia="휴먼명조" w:cs="휴먼명조"/>
                <w:b/>
                <w:sz w:val="18"/>
              </w:rPr>
            </w:r>
          </w:p>
        </w:tc>
        <w:tc>
          <w:tcPr>
            <w:tcW w:type="dxa" w:w="2268"/>
          </w:tcPr>
          <w:p>
            <w:pPr>
              <w:spacing w:after="0" w:line="276" w:lineRule="auto"/>
            </w:pPr>
            <w:r/>
            <w:r>
              <w:rPr>
                <w:rFonts w:ascii="휴먼명조" w:hAnsi="휴먼명조" w:eastAsia="휴먼명조" w:cs="휴먼명조"/>
                <w:b/>
                <w:sz w:val="18"/>
              </w:rPr>
            </w:r>
          </w:p>
        </w:tc>
      </w:tr>
      <w:tr>
        <w:tc>
          <w:tcPr>
            <w:tcW w:type="dxa" w:w="2268"/>
          </w:tcPr>
          <w:p>
            <w:pPr>
              <w:spacing w:after="0" w:line="276" w:lineRule="auto"/>
            </w:pPr>
            <w:r/>
            <w:r>
              <w:rPr>
                <w:rFonts w:ascii="휴먼명조" w:hAnsi="휴먼명조" w:eastAsia="휴먼명조" w:cs="휴먼명조"/>
                <w:b w:val="0"/>
                <w:sz w:val="18"/>
              </w:rPr>
              <w:t>실험군</w:t>
            </w:r>
          </w:p>
        </w:tc>
        <w:tc>
          <w:tcPr>
            <w:tcW w:type="dxa" w:w="2268"/>
          </w:tcPr>
          <w:p>
            <w:pPr>
              <w:spacing w:after="0" w:line="276" w:lineRule="auto"/>
            </w:pPr>
            <w:r/>
            <w:r>
              <w:rPr>
                <w:rFonts w:ascii="휴먼명조" w:hAnsi="휴먼명조" w:eastAsia="휴먼명조" w:cs="휴먼명조"/>
                <w:b w:val="0"/>
                <w:sz w:val="18"/>
              </w:rPr>
              <w:t>주기</w:t>
            </w:r>
          </w:p>
        </w:tc>
        <w:tc>
          <w:tcPr>
            <w:tcW w:type="dxa" w:w="2268"/>
          </w:tcPr>
          <w:p>
            <w:pPr>
              <w:spacing w:after="0" w:line="276" w:lineRule="auto"/>
            </w:pPr>
            <w:r/>
            <w:r>
              <w:rPr>
                <w:rFonts w:ascii="휴먼명조" w:hAnsi="휴먼명조" w:eastAsia="휴먼명조" w:cs="휴먼명조"/>
                <w:b w:val="0"/>
                <w:sz w:val="18"/>
              </w:rPr>
              <w:t>두 가설의 예상 간격</w:t>
            </w:r>
          </w:p>
        </w:tc>
        <w:tc>
          <w:tcPr>
            <w:tcW w:type="dxa" w:w="2268"/>
          </w:tcPr>
          <w:p>
            <w:pPr>
              <w:spacing w:after="0" w:line="276" w:lineRule="auto"/>
            </w:pPr>
            <w:r/>
            <w:r>
              <w:rPr>
                <w:rFonts w:ascii="휴먼명조" w:hAnsi="휴먼명조" w:eastAsia="휴먼명조" w:cs="휴먼명조"/>
                <w:b w:val="0"/>
                <w:sz w:val="18"/>
              </w:rPr>
              <w:t>군평균 표준오차 대비</w:t>
            </w:r>
          </w:p>
        </w:tc>
      </w:tr>
      <w:tr>
        <w:tc>
          <w:tcPr>
            <w:tcW w:type="dxa" w:w="2268"/>
          </w:tcPr>
          <w:p>
            <w:pPr>
              <w:spacing w:after="0" w:line="276" w:lineRule="auto"/>
            </w:pPr>
            <w:r/>
            <w:r>
              <w:rPr>
                <w:rFonts w:ascii="휴먼명조" w:hAnsi="휴먼명조" w:eastAsia="휴먼명조" w:cs="휴먼명조"/>
                <w:b w:val="0"/>
                <w:sz w:val="18"/>
              </w:rPr>
              <w:t>12시간 on/off</w:t>
            </w:r>
          </w:p>
        </w:tc>
        <w:tc>
          <w:tcPr>
            <w:tcW w:type="dxa" w:w="2268"/>
          </w:tcPr>
          <w:p>
            <w:pPr>
              <w:spacing w:after="0" w:line="276" w:lineRule="auto"/>
            </w:pPr>
            <w:r/>
            <w:r>
              <w:rPr>
                <w:rFonts w:ascii="휴먼명조" w:hAnsi="휴먼명조" w:eastAsia="휴먼명조" w:cs="휴먼명조"/>
                <w:b w:val="0"/>
                <w:sz w:val="18"/>
              </w:rPr>
              <w:t>24 h</w:t>
            </w:r>
          </w:p>
        </w:tc>
        <w:tc>
          <w:tcPr>
            <w:tcW w:type="dxa" w:w="2268"/>
          </w:tcPr>
          <w:p>
            <w:pPr>
              <w:spacing w:after="0" w:line="276" w:lineRule="auto"/>
            </w:pPr>
            <w:r/>
            <w:r>
              <w:rPr>
                <w:rFonts w:ascii="휴먼명조" w:hAnsi="휴먼명조" w:eastAsia="휴먼명조" w:cs="휴먼명조"/>
                <w:b w:val="0"/>
                <w:sz w:val="18"/>
              </w:rPr>
              <w:t>4.2 h</w:t>
            </w:r>
          </w:p>
        </w:tc>
        <w:tc>
          <w:tcPr>
            <w:tcW w:type="dxa" w:w="2268"/>
          </w:tcPr>
          <w:p>
            <w:pPr>
              <w:spacing w:after="0" w:line="276" w:lineRule="auto"/>
            </w:pPr>
            <w:r/>
            <w:r>
              <w:rPr>
                <w:rFonts w:ascii="휴먼명조" w:hAnsi="휴먼명조" w:eastAsia="휴먼명조" w:cs="휴먼명조"/>
                <w:b w:val="0"/>
                <w:sz w:val="18"/>
              </w:rPr>
              <w:t>7.1 배</w:t>
            </w:r>
          </w:p>
        </w:tc>
      </w:tr>
      <w:tr>
        <w:tc>
          <w:tcPr>
            <w:tcW w:type="dxa" w:w="2268"/>
          </w:tcPr>
          <w:p>
            <w:pPr>
              <w:spacing w:after="0" w:line="276" w:lineRule="auto"/>
            </w:pPr>
            <w:r/>
            <w:r>
              <w:rPr>
                <w:rFonts w:ascii="휴먼명조" w:hAnsi="휴먼명조" w:eastAsia="휴먼명조" w:cs="휴먼명조"/>
                <w:b/>
                <w:sz w:val="18"/>
              </w:rPr>
              <w:t>10시간 on/off</w:t>
            </w:r>
          </w:p>
        </w:tc>
        <w:tc>
          <w:tcPr>
            <w:tcW w:type="dxa" w:w="2268"/>
          </w:tcPr>
          <w:p>
            <w:pPr>
              <w:spacing w:after="0" w:line="276" w:lineRule="auto"/>
            </w:pPr>
            <w:r/>
            <w:r>
              <w:rPr>
                <w:rFonts w:ascii="휴먼명조" w:hAnsi="휴먼명조" w:eastAsia="휴먼명조" w:cs="휴먼명조"/>
                <w:b w:val="0"/>
                <w:sz w:val="18"/>
              </w:rPr>
              <w:t>20 h</w:t>
            </w:r>
          </w:p>
        </w:tc>
        <w:tc>
          <w:tcPr>
            <w:tcW w:type="dxa" w:w="2268"/>
          </w:tcPr>
          <w:p>
            <w:pPr>
              <w:spacing w:after="0" w:line="276" w:lineRule="auto"/>
            </w:pPr>
            <w:r/>
            <w:r>
              <w:rPr>
                <w:rFonts w:ascii="휴먼명조" w:hAnsi="휴먼명조" w:eastAsia="휴먼명조" w:cs="휴먼명조"/>
                <w:b w:val="0"/>
                <w:sz w:val="18"/>
              </w:rPr>
              <w:t>3.8 h</w:t>
            </w:r>
          </w:p>
        </w:tc>
        <w:tc>
          <w:tcPr>
            <w:tcW w:type="dxa" w:w="2268"/>
          </w:tcPr>
          <w:p>
            <w:pPr>
              <w:spacing w:after="0" w:line="276" w:lineRule="auto"/>
            </w:pPr>
            <w:r/>
            <w:r>
              <w:rPr>
                <w:rFonts w:ascii="휴먼명조" w:hAnsi="휴먼명조" w:eastAsia="휴먼명조" w:cs="휴먼명조"/>
                <w:b w:val="0"/>
                <w:sz w:val="18"/>
              </w:rPr>
              <w:t>6.4 배</w:t>
            </w:r>
          </w:p>
        </w:tc>
      </w:tr>
      <w:tr>
        <w:tc>
          <w:tcPr>
            <w:tcW w:type="dxa" w:w="2268"/>
          </w:tcPr>
          <w:p>
            <w:pPr>
              <w:spacing w:after="0" w:line="276" w:lineRule="auto"/>
            </w:pPr>
            <w:r/>
            <w:r>
              <w:rPr>
                <w:rFonts w:ascii="휴먼명조" w:hAnsi="휴먼명조" w:eastAsia="휴먼명조" w:cs="휴먼명조"/>
                <w:b w:val="0"/>
                <w:sz w:val="18"/>
              </w:rPr>
              <w:t>14시간 on/off</w:t>
            </w:r>
          </w:p>
        </w:tc>
        <w:tc>
          <w:tcPr>
            <w:tcW w:type="dxa" w:w="2268"/>
          </w:tcPr>
          <w:p>
            <w:pPr>
              <w:spacing w:after="0" w:line="276" w:lineRule="auto"/>
            </w:pPr>
            <w:r/>
            <w:r>
              <w:rPr>
                <w:rFonts w:ascii="휴먼명조" w:hAnsi="휴먼명조" w:eastAsia="휴먼명조" w:cs="휴먼명조"/>
                <w:b w:val="0"/>
                <w:sz w:val="18"/>
              </w:rPr>
              <w:t>28 h</w:t>
            </w:r>
          </w:p>
        </w:tc>
        <w:tc>
          <w:tcPr>
            <w:tcW w:type="dxa" w:w="2268"/>
          </w:tcPr>
          <w:p>
            <w:pPr>
              <w:spacing w:after="0" w:line="276" w:lineRule="auto"/>
            </w:pPr>
            <w:r/>
            <w:r>
              <w:rPr>
                <w:rFonts w:ascii="휴먼명조" w:hAnsi="휴먼명조" w:eastAsia="휴먼명조" w:cs="휴먼명조"/>
                <w:b w:val="0"/>
                <w:sz w:val="18"/>
              </w:rPr>
              <w:t>11.8 h</w:t>
            </w:r>
          </w:p>
        </w:tc>
        <w:tc>
          <w:tcPr>
            <w:tcW w:type="dxa" w:w="2268"/>
          </w:tcPr>
          <w:p>
            <w:pPr>
              <w:spacing w:after="0" w:line="276" w:lineRule="auto"/>
            </w:pPr>
            <w:r/>
            <w:r>
              <w:rPr>
                <w:rFonts w:ascii="휴먼명조" w:hAnsi="휴먼명조" w:eastAsia="휴먼명조" w:cs="휴먼명조"/>
                <w:b w:val="0"/>
                <w:sz w:val="18"/>
              </w:rPr>
              <w:t>20.0 배</w:t>
            </w:r>
          </w:p>
        </w:tc>
      </w:tr>
    </w:tbl>
    <w:p>
      <w:pPr>
        <w:spacing w:after="80"/>
      </w:pPr>
    </w:p>
    <w:p>
      <w:pPr>
        <w:spacing w:lineRule="auto" w:line="384" w:after="40" w:before="0"/>
        <w:ind w:left="397"/>
      </w:pPr>
      <w:r>
        <w:rPr>
          <w:rFonts w:ascii="휴먼명조" w:hAnsi="휴먼명조" w:eastAsia="휴먼명조" w:cs="휴먼명조"/>
          <w:b w:val="0"/>
          <w:sz w:val="28"/>
        </w:rPr>
        <w:t xml:space="preserve">- </w:t>
      </w:r>
      <w:r>
        <w:rPr>
          <w:rFonts w:ascii="휴먼명조" w:hAnsi="휴먼명조" w:eastAsia="휴먼명조" w:cs="휴먼명조"/>
          <w:b/>
          <w:sz w:val="28"/>
        </w:rPr>
        <w:t>주 가설.</w:t>
      </w:r>
      <w:r>
        <w:rPr>
          <w:rFonts w:ascii="휴먼명조" w:hAnsi="휴먼명조" w:eastAsia="휴먼명조" w:cs="휴먼명조"/>
          <w:b w:val="0"/>
          <w:sz w:val="28"/>
        </w:rPr>
        <w:t xml:space="preserve"> 세 군 모두 후지현수 구간에서 위상이 인가 주기를 따라 이동하고, 제거한 뒤에도 그 위상이 유지된다. 예상 판정 간격이 군평균 표준오차의 6.4~20배이므로 세 군 모두 검출 가능하다. 이 경우 </w:t>
      </w:r>
      <w:r>
        <w:rPr>
          <w:rFonts w:ascii="휴먼명조" w:hAnsi="휴먼명조" w:eastAsia="휴먼명조" w:cs="휴먼명조"/>
          <w:b/>
          <w:sz w:val="28"/>
        </w:rPr>
        <w:t>빛이 아닌 중력 변화만으로 생체리듬이 새로 동조된다</w:t>
      </w:r>
      <w:r>
        <w:rPr>
          <w:rFonts w:ascii="휴먼명조" w:hAnsi="휴먼명조" w:eastAsia="휴먼명조" w:cs="휴먼명조"/>
          <w:b w:val="0"/>
          <w:sz w:val="28"/>
        </w:rPr>
        <w:t>는 결론이 성립한다.</w:t>
      </w:r>
    </w:p>
    <w:p>
      <w:pPr>
        <w:spacing w:lineRule="auto" w:line="384" w:after="40" w:before="0"/>
        <w:ind w:left="397"/>
      </w:pPr>
      <w:r>
        <w:rPr>
          <w:rFonts w:ascii="휴먼명조" w:hAnsi="휴먼명조" w:eastAsia="휴먼명조" w:cs="휴먼명조"/>
          <w:b w:val="0"/>
          <w:sz w:val="28"/>
        </w:rPr>
        <w:t xml:space="preserve">- </w:t>
      </w:r>
      <w:r>
        <w:rPr>
          <w:rFonts w:ascii="휴먼명조" w:hAnsi="휴먼명조" w:eastAsia="휴먼명조" w:cs="휴먼명조"/>
          <w:b/>
          <w:sz w:val="28"/>
        </w:rPr>
        <w:t>10시간 군이 결정적 증거다.</w:t>
      </w:r>
      <w:r>
        <w:rPr>
          <w:rFonts w:ascii="휴먼명조" w:hAnsi="휴먼명조" w:eastAsia="휴먼명조" w:cs="휴먼명조"/>
          <w:b w:val="0"/>
          <w:sz w:val="28"/>
        </w:rPr>
        <w:t xml:space="preserve"> 마우스의 내인성 주기는 약 23.7시간이므로, 20시간 주기를 따라간다면 내인성 리듬과의 우연한 일치일 수 없다.</w:t>
      </w:r>
    </w:p>
    <w:p>
      <w:pPr>
        <w:spacing w:lineRule="auto" w:line="384" w:after="40" w:before="0"/>
        <w:ind w:left="397"/>
      </w:pPr>
      <w:r>
        <w:rPr>
          <w:rFonts w:ascii="휴먼명조" w:hAnsi="휴먼명조" w:eastAsia="휴먼명조" w:cs="휴먼명조"/>
          <w:b w:val="0"/>
          <w:sz w:val="28"/>
        </w:rPr>
        <w:t xml:space="preserve">- </w:t>
      </w:r>
      <w:r>
        <w:rPr>
          <w:rFonts w:ascii="휴먼명조" w:hAnsi="휴먼명조" w:eastAsia="휴먼명조" w:cs="휴먼명조"/>
          <w:b/>
          <w:sz w:val="28"/>
        </w:rPr>
        <w:t>대안 결과.</w:t>
      </w:r>
      <w:r>
        <w:rPr>
          <w:rFonts w:ascii="휴먼명조" w:hAnsi="휴먼명조" w:eastAsia="휴먼명조" w:cs="휴먼명조"/>
          <w:b w:val="0"/>
          <w:sz w:val="28"/>
        </w:rPr>
        <w:t xml:space="preserve"> 처치 전 위상으로 되돌아가면 동조가 아니라 마스킹이었다는 결론이 된다. 이 경우에도 지상 모사가 어디까지 유효한지의 경계가 정해지므로 후속 연구가 반복할 필요가 없는 결과가 남는다. </w:t>
      </w:r>
      <w:r>
        <w:rPr>
          <w:rFonts w:ascii="휴먼명조" w:hAnsi="휴먼명조" w:eastAsia="휴먼명조" w:cs="휴먼명조"/>
          <w:b/>
          <w:sz w:val="28"/>
        </w:rPr>
        <w:t>어느 쪽이 나오든 결론이 난다.</w:t>
      </w:r>
    </w:p>
    <w:p>
      <w:pPr>
        <w:spacing w:before="120" w:after="40"/>
        <w:jc w:val="center"/>
      </w:pPr>
      <w:r>
        <w:drawing>
          <wp:inline xmlns:a="http://schemas.openxmlformats.org/drawingml/2006/main" xmlns:pic="http://schemas.openxmlformats.org/drawingml/2006/picture">
            <wp:extent cx="4860000" cy="1612873"/>
            <wp:docPr id="2" name="Picture 2"/>
            <wp:cNvGraphicFramePr>
              <a:graphicFrameLocks noChangeAspect="1"/>
            </wp:cNvGraphicFramePr>
            <a:graphic>
              <a:graphicData uri="http://schemas.openxmlformats.org/drawingml/2006/picture">
                <pic:pic>
                  <pic:nvPicPr>
                    <pic:cNvPr id="0" name="그림3_웻랩예상결과.png"/>
                    <pic:cNvPicPr/>
                  </pic:nvPicPr>
                  <pic:blipFill>
                    <a:blip r:embed="rId10"/>
                    <a:stretch>
                      <a:fillRect/>
                    </a:stretch>
                  </pic:blipFill>
                  <pic:spPr>
                    <a:xfrm>
                      <a:off x="0" y="0"/>
                      <a:ext cx="4860000" cy="1612873"/>
                    </a:xfrm>
                    <a:prstGeom prst="rect"/>
                  </pic:spPr>
                </pic:pic>
              </a:graphicData>
            </a:graphic>
          </wp:inline>
        </w:drawing>
      </w:r>
    </w:p>
    <w:p>
      <w:pPr>
        <w:spacing w:lineRule="auto" w:line="384" w:after="160" w:before="0"/>
        <w:ind w:left="397"/>
      </w:pPr>
      <w:r>
        <w:rPr>
          <w:rFonts w:ascii="휴먼명조" w:hAnsi="휴먼명조" w:eastAsia="휴먼명조" w:cs="휴먼명조"/>
          <w:b/>
          <w:sz w:val="24"/>
        </w:rPr>
        <w:t>그림 2. 웻랩 예상 결과.</w:t>
      </w:r>
      <w:r>
        <w:rPr>
          <w:rFonts w:ascii="휴먼명조" w:hAnsi="휴먼명조" w:eastAsia="휴먼명조" w:cs="휴먼명조"/>
          <w:b w:val="0"/>
          <w:sz w:val="24"/>
        </w:rPr>
        <w:t xml:space="preserve"> 세로 음영은 후지현수 주기를 인가하는 14일, 오른쪽은 제거한 자유진행 14일이다. 오차막대는 임의값이 아니라 사전 분석에서 실측한 심부체온 위상 추정 오차(후지현수 전 0.31시간 / 중 2.77시간 / 해제 후 1.67시간)를 8마리 군평균으로 환산한 값이다. 인가 구간에서는 동조와 마스킹이 같은 궤적을 그려 구별할 수 없고, 제거한 뒤 갈라지는 간격(초록 화살표)이 판정 신호다.</w:t>
      </w:r>
    </w:p>
    <w:p>
      <w:pPr>
        <w:spacing w:lineRule="auto" w:line="384" w:after="40" w:before="0"/>
        <w:ind w:left="0"/>
      </w:pPr>
      <w:r>
        <w:rPr>
          <w:rFonts w:ascii="휴먼명조" w:hAnsi="휴먼명조" w:eastAsia="휴먼명조" w:cs="휴먼명조"/>
          <w:b w:val="0"/>
          <w:sz w:val="28"/>
        </w:rPr>
        <w:t>◦ (4) 웻랩 결과가 기존 우주비행 자료의 재해석을 가능하게 한다</w:t>
      </w:r>
    </w:p>
    <w:p>
      <w:pPr>
        <w:spacing w:lineRule="auto" w:line="384" w:after="40" w:before="0"/>
        <w:ind w:left="397"/>
      </w:pPr>
      <w:r>
        <w:rPr>
          <w:rFonts w:ascii="휴먼명조" w:hAnsi="휴먼명조" w:eastAsia="휴먼명조" w:cs="휴먼명조"/>
          <w:b w:val="0"/>
          <w:sz w:val="28"/>
        </w:rPr>
        <w:t>- 웻랩이 측정할 위상 이동량은 새 자료를 만드는 데 그치지 않는다. 단일 시점 전사체가 진폭 변화와 위상 이동을 구별하지 못하는 문제를, 위상 이동량을 외부에서 넣어 줌으로써 풀 수 있기 때문이다.</w:t>
      </w:r>
    </w:p>
    <w:p>
      <w:pPr>
        <w:spacing w:lineRule="auto" w:line="384" w:after="40" w:before="0"/>
        <w:ind w:left="397"/>
      </w:pPr>
      <w:r>
        <w:rPr>
          <w:rFonts w:ascii="휴먼명조" w:hAnsi="휴먼명조" w:eastAsia="휴먼명조" w:cs="휴먼명조"/>
          <w:b w:val="0"/>
          <w:sz w:val="28"/>
        </w:rPr>
        <w:t xml:space="preserve">- 사전 계산 결과 기존 비행 자료가 해석 가능해지는 위상 이동의 하한은 약 </w:t>
      </w:r>
      <w:r>
        <w:rPr>
          <w:rFonts w:ascii="휴먼명조" w:hAnsi="휴먼명조" w:eastAsia="휴먼명조" w:cs="휴먼명조"/>
          <w:b/>
          <w:sz w:val="28"/>
        </w:rPr>
        <w:t>0.55시간</w:t>
      </w:r>
      <w:r>
        <w:rPr>
          <w:rFonts w:ascii="휴먼명조" w:hAnsi="휴먼명조" w:eastAsia="휴먼명조" w:cs="휴먼명조"/>
          <w:b w:val="0"/>
          <w:sz w:val="28"/>
        </w:rPr>
        <w:t xml:space="preserve">이고 웻랩이 검출할 수 있는 하한은 약 </w:t>
      </w:r>
      <w:r>
        <w:rPr>
          <w:rFonts w:ascii="휴먼명조" w:hAnsi="휴먼명조" w:eastAsia="휴먼명조" w:cs="휴먼명조"/>
          <w:b/>
          <w:sz w:val="28"/>
        </w:rPr>
        <w:t>1시간</w:t>
      </w:r>
      <w:r>
        <w:rPr>
          <w:rFonts w:ascii="휴먼명조" w:hAnsi="휴먼명조" w:eastAsia="휴먼명조" w:cs="휴먼명조"/>
          <w:b w:val="0"/>
          <w:sz w:val="28"/>
        </w:rPr>
        <w:t xml:space="preserve">으로, </w:t>
      </w:r>
      <w:r>
        <w:rPr>
          <w:rFonts w:ascii="휴먼명조" w:hAnsi="휴먼명조" w:eastAsia="휴먼명조" w:cs="휴먼명조"/>
          <w:b/>
          <w:sz w:val="28"/>
        </w:rPr>
        <w:t>두 범위가 겹친다.</w:t>
      </w:r>
      <w:r>
        <w:rPr>
          <w:rFonts w:ascii="휴먼명조" w:hAnsi="휴먼명조" w:eastAsia="휴먼명조" w:cs="휴먼명조"/>
          <w:b w:val="0"/>
          <w:sz w:val="28"/>
        </w:rPr>
        <w:t xml:space="preserve"> 즉 추가 우주 실험 없이도 이미 축적된 비행 자료의 재해석이 가능해진다.</w:t>
      </w:r>
    </w:p>
    <w:p>
      <w:pPr>
        <w:spacing w:lineRule="auto" w:line="384" w:after="40" w:before="0"/>
        <w:ind w:left="397"/>
      </w:pPr>
      <w:r>
        <w:rPr>
          <w:rFonts w:ascii="휴먼명조" w:hAnsi="휴먼명조" w:eastAsia="휴먼명조" w:cs="휴먼명조"/>
          <w:b w:val="0"/>
          <w:sz w:val="28"/>
        </w:rPr>
        <w:t xml:space="preserve">- 웻랩 결과가 나오기 전에 예측을 확정해 둔다. 측정된 위상 이동이 하한보다 작으면, 기존 비행 자료에서 시계유전자 신호가 잡히지 않는 것은 '효과 없음'의 증거가 아니라 분해능의 한계임이 정량적으로 확정된다. 하한보다 크면, 비행 자료의 관측값이 예측값에 못 미치는 만큼이 곧 </w:t>
      </w:r>
      <w:r>
        <w:rPr>
          <w:rFonts w:ascii="휴먼명조" w:hAnsi="휴먼명조" w:eastAsia="휴먼명조" w:cs="휴먼명조"/>
          <w:b/>
          <w:sz w:val="28"/>
        </w:rPr>
        <w:t>중력 이외 요인의 기여분의 하한</w:t>
      </w:r>
      <w:r>
        <w:rPr>
          <w:rFonts w:ascii="휴먼명조" w:hAnsi="휴먼명조" w:eastAsia="휴먼명조" w:cs="휴먼명조"/>
          <w:b w:val="0"/>
          <w:sz w:val="28"/>
        </w:rPr>
        <w:t>이 된다.</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