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220" w:line="360" w:lineRule="auto"/>
        <w:rPr>
          <w:color w:val="666666"/>
          <w:sz w:val="115"/>
          <w:szCs w:val="115"/>
        </w:rPr>
      </w:pPr>
      <w:bookmarkStart w:colFirst="0" w:colLast="0" w:name="_jmik4hfdrp1d" w:id="0"/>
      <w:bookmarkEnd w:id="0"/>
      <w:r w:rsidDel="00000000" w:rsidR="00000000" w:rsidRPr="00000000">
        <w:rPr>
          <w:color w:val="666666"/>
          <w:sz w:val="115"/>
          <w:szCs w:val="115"/>
          <w:rtl w:val="0"/>
        </w:rPr>
        <w:t xml:space="preserve">G2KY as an IS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Cumbie's IS Model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we can have this: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cente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InfoSys = PPL + PROC + TECH ---&gt; GOAL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Let's take it from concept to practice in the context of our Getting to Know You (G2KY) activity and project.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PPL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= the class as the survey respondents, you as the analyst, me as the manager, me as the developer/designer of the form and questions, etc.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PROC = Process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instructions I've given you to take the data (.csv file) and convert it into something meaningful and actionable.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Procedures: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all the rules that govern this including Academic Honesty, how to prepare and submit, due dates, points, etc.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Protocols: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the technical rules behind it all including data formats (csv, pdf) and all the protocols included in TCP/IP that underlie making all of this possible. 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TECH =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HW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your devices and computers and peripherals (mouse, keyboard, modems, and even electricity) you and I have used at any time for this.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SW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= our operating systems (Windows, Mac OS, iOS, etc.), web browsers (Safari, Firefox), Google's Cloud services (Sheets &amp; Forms), Spreadsheets (Excel), UNA's Systems (Oracle-based Portal, Canvas Learning Management System), Presentation (Powerpoint), and many other behind the scenes (antivirus, I'net servers and layers in-between).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NW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= Your bluetooth mouse/keyboard, local network, wifi, Internet service provider, Internet backbone, telephone companies...the whole gamut of connectivity. 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GOAL.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The goal is to gain an understanding about students' perceptions of technology.  Can any generalizations and conclusions be made? Can these lead to actionable advice for a professor or college students?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Another goal is for you to see an "end-to-end" information system. It really has all of the components but has room for improvement.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a.instructure.com/courses/27055/pages/cumbies-is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