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Signal Score — Remaining Open Items</w:t>
      </w:r>
    </w:p>
    <w:p>
      <w:r>
        <w:rPr>
          <w:color w:val="7A6A56"/>
          <w:sz w:val="20"/>
        </w:rPr>
        <w:t>Prepared for Andrew Segars  |  March 31, 2026</w:t>
      </w:r>
    </w:p>
    <w:p>
      <w:r>
        <w:rPr>
          <w:sz w:val="20"/>
        </w:rPr>
        <w:t>All items below are required before the scoring engine can be built. Quantitative indicators need 0–5 threshold bands following the universal scoring rules defined in the Architecture Decisions document. Each band 5 requires both top-band performance AND positive trend.</w:t>
      </w:r>
    </w:p>
    <w:p>
      <w:pPr>
        <w:pStyle w:val="Heading2"/>
      </w:pPr>
      <w:r>
        <w:t>1. Quantitative Threshold Bands Needed (14 indicators)</w:t>
      </w:r>
    </w:p>
    <w:p>
      <w:r>
        <w:rPr>
          <w:sz w:val="20"/>
        </w:rPr>
        <w:t>Each indicator needs defined threshold values for bands 0–5. Population standard: active but non-high-volume professionals across a range of domains and career stages. Band 4 should be achievable with consistent effort; band 5 is rare.</w:t>
      </w:r>
    </w:p>
    <w:tbl>
      <w:tblPr>
        <w:tblW w:type="auto" w:w="0"/>
        <w:jc w:val="left"/>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584"/>
            <w:shd w:fill="1C2B3A" w:val="clear"/>
          </w:tcPr>
          <w:p>
            <w:r>
              <w:rPr>
                <w:rFonts w:ascii="Source Sans 3" w:hAnsi="Source Sans 3"/>
                <w:b/>
                <w:color w:val="FFFFFF"/>
                <w:sz w:val="20"/>
              </w:rPr>
              <w:t>Dimension</w:t>
            </w:r>
          </w:p>
        </w:tc>
        <w:tc>
          <w:tcPr>
            <w:tcW w:type="dxa" w:w="2304"/>
            <w:shd w:fill="1C2B3A" w:val="clear"/>
          </w:tcPr>
          <w:p>
            <w:r>
              <w:rPr>
                <w:rFonts w:ascii="Source Sans 3" w:hAnsi="Source Sans 3"/>
                <w:b/>
                <w:color w:val="FFFFFF"/>
                <w:sz w:val="20"/>
              </w:rPr>
              <w:t>Indicator</w:t>
            </w:r>
          </w:p>
        </w:tc>
        <w:tc>
          <w:tcPr>
            <w:tcW w:type="dxa" w:w="576"/>
            <w:shd w:fill="1C2B3A" w:val="clear"/>
          </w:tcPr>
          <w:p>
            <w:r>
              <w:rPr>
                <w:rFonts w:ascii="Source Sans 3" w:hAnsi="Source Sans 3"/>
                <w:b/>
                <w:color w:val="FFFFFF"/>
                <w:sz w:val="20"/>
              </w:rPr>
              <w:t>Pts</w:t>
            </w:r>
          </w:p>
        </w:tc>
        <w:tc>
          <w:tcPr>
            <w:tcW w:type="dxa" w:w="2880"/>
            <w:shd w:fill="1C2B3A" w:val="clear"/>
          </w:tcPr>
          <w:p>
            <w:r>
              <w:rPr>
                <w:rFonts w:ascii="Source Sans 3" w:hAnsi="Source Sans 3"/>
                <w:b/>
                <w:color w:val="FFFFFF"/>
                <w:sz w:val="20"/>
              </w:rPr>
              <w:t>What It Measures</w:t>
            </w:r>
          </w:p>
        </w:tc>
        <w:tc>
          <w:tcPr>
            <w:tcW w:type="dxa" w:w="2304"/>
            <w:shd w:fill="1C2B3A" w:val="clear"/>
          </w:tcPr>
          <w:p>
            <w:r>
              <w:rPr>
                <w:rFonts w:ascii="Source Sans 3" w:hAnsi="Source Sans 3"/>
                <w:b/>
                <w:color w:val="FFFFFF"/>
                <w:sz w:val="20"/>
              </w:rPr>
              <w:t>Band Type</w:t>
            </w:r>
          </w:p>
        </w:tc>
      </w:tr>
      <w:tr>
        <w:tc>
          <w:tcPr>
            <w:tcW w:type="dxa" w:w="1584"/>
          </w:tcPr>
          <w:p>
            <w:r>
              <w:rPr>
                <w:rFonts w:ascii="Source Sans 3" w:hAnsi="Source Sans 3"/>
                <w:sz w:val="20"/>
              </w:rPr>
              <w:t>Resonance</w:t>
            </w:r>
          </w:p>
        </w:tc>
        <w:tc>
          <w:tcPr>
            <w:tcW w:type="dxa" w:w="2304"/>
          </w:tcPr>
          <w:p>
            <w:r>
              <w:rPr>
                <w:rFonts w:ascii="Source Sans 3" w:hAnsi="Source Sans 3"/>
                <w:sz w:val="20"/>
              </w:rPr>
              <w:t>Engagement Rate</w:t>
            </w:r>
          </w:p>
        </w:tc>
        <w:tc>
          <w:tcPr>
            <w:tcW w:type="dxa" w:w="576"/>
          </w:tcPr>
          <w:p>
            <w:r>
              <w:rPr>
                <w:rFonts w:ascii="Source Sans 3" w:hAnsi="Source Sans 3"/>
                <w:sz w:val="20"/>
              </w:rPr>
              <w:t>10</w:t>
            </w:r>
          </w:p>
        </w:tc>
        <w:tc>
          <w:tcPr>
            <w:tcW w:type="dxa" w:w="2880"/>
          </w:tcPr>
          <w:p>
            <w:r>
              <w:rPr>
                <w:rFonts w:ascii="Source Sans 3" w:hAnsi="Source Sans 3"/>
                <w:sz w:val="20"/>
              </w:rPr>
              <w:t>Total engagements / total impressions</w:t>
            </w:r>
          </w:p>
        </w:tc>
        <w:tc>
          <w:tcPr>
            <w:tcW w:type="dxa" w:w="2304"/>
          </w:tcPr>
          <w:p>
            <w:r>
              <w:rPr>
                <w:rFonts w:ascii="Source Sans 3" w:hAnsi="Source Sans 3"/>
                <w:sz w:val="20"/>
              </w:rPr>
              <w:t>Ratio — percentage bands</w:t>
            </w:r>
          </w:p>
        </w:tc>
      </w:tr>
      <w:tr>
        <w:tc>
          <w:tcPr>
            <w:tcW w:type="dxa" w:w="1584"/>
            <w:shd w:fill="F5F2ED" w:val="clear"/>
          </w:tcPr>
          <w:p>
            <w:r>
              <w:rPr>
                <w:rFonts w:ascii="Source Sans 3" w:hAnsi="Source Sans 3"/>
                <w:sz w:val="20"/>
              </w:rPr>
              <w:t>Resonance</w:t>
            </w:r>
          </w:p>
        </w:tc>
        <w:tc>
          <w:tcPr>
            <w:tcW w:type="dxa" w:w="2304"/>
            <w:shd w:fill="F5F2ED" w:val="clear"/>
          </w:tcPr>
          <w:p>
            <w:r>
              <w:rPr>
                <w:rFonts w:ascii="Source Sans 3" w:hAnsi="Source Sans 3"/>
                <w:sz w:val="20"/>
              </w:rPr>
              <w:t>Impression Trend</w:t>
            </w:r>
          </w:p>
        </w:tc>
        <w:tc>
          <w:tcPr>
            <w:tcW w:type="dxa" w:w="576"/>
            <w:shd w:fill="F5F2ED" w:val="clear"/>
          </w:tcPr>
          <w:p>
            <w:r>
              <w:rPr>
                <w:rFonts w:ascii="Source Sans 3" w:hAnsi="Source Sans 3"/>
                <w:sz w:val="20"/>
              </w:rPr>
              <w:t>5</w:t>
            </w:r>
          </w:p>
        </w:tc>
        <w:tc>
          <w:tcPr>
            <w:tcW w:type="dxa" w:w="2880"/>
            <w:shd w:fill="F5F2ED" w:val="clear"/>
          </w:tcPr>
          <w:p>
            <w:r>
              <w:rPr>
                <w:rFonts w:ascii="Source Sans 3" w:hAnsi="Source Sans 3"/>
                <w:sz w:val="20"/>
              </w:rPr>
              <w:t>Second half vs. first half of 90-day window</w:t>
            </w:r>
          </w:p>
        </w:tc>
        <w:tc>
          <w:tcPr>
            <w:tcW w:type="dxa" w:w="2304"/>
            <w:shd w:fill="F5F2ED" w:val="clear"/>
          </w:tcPr>
          <w:p>
            <w:r>
              <w:rPr>
                <w:rFonts w:ascii="Source Sans 3" w:hAnsi="Source Sans 3"/>
                <w:sz w:val="20"/>
              </w:rPr>
              <w:t>Percentage change bands</w:t>
            </w:r>
          </w:p>
        </w:tc>
      </w:tr>
      <w:tr>
        <w:tc>
          <w:tcPr>
            <w:tcW w:type="dxa" w:w="1584"/>
          </w:tcPr>
          <w:p>
            <w:r>
              <w:rPr>
                <w:rFonts w:ascii="Source Sans 3" w:hAnsi="Source Sans 3"/>
                <w:sz w:val="20"/>
              </w:rPr>
              <w:t>Resonance</w:t>
            </w:r>
          </w:p>
        </w:tc>
        <w:tc>
          <w:tcPr>
            <w:tcW w:type="dxa" w:w="2304"/>
          </w:tcPr>
          <w:p>
            <w:r>
              <w:rPr>
                <w:rFonts w:ascii="Source Sans 3" w:hAnsi="Source Sans 3"/>
                <w:sz w:val="20"/>
              </w:rPr>
              <w:t>Avg Engagements Per Post</w:t>
            </w:r>
          </w:p>
        </w:tc>
        <w:tc>
          <w:tcPr>
            <w:tcW w:type="dxa" w:w="576"/>
          </w:tcPr>
          <w:p>
            <w:r>
              <w:rPr>
                <w:rFonts w:ascii="Source Sans 3" w:hAnsi="Source Sans 3"/>
                <w:sz w:val="20"/>
              </w:rPr>
              <w:t>4</w:t>
            </w:r>
          </w:p>
        </w:tc>
        <w:tc>
          <w:tcPr>
            <w:tcW w:type="dxa" w:w="2880"/>
          </w:tcPr>
          <w:p>
            <w:r>
              <w:rPr>
                <w:rFonts w:ascii="Source Sans 3" w:hAnsi="Source Sans 3"/>
                <w:sz w:val="20"/>
              </w:rPr>
              <w:t>Total engagements / posts published</w:t>
            </w:r>
          </w:p>
        </w:tc>
        <w:tc>
          <w:tcPr>
            <w:tcW w:type="dxa" w:w="2304"/>
          </w:tcPr>
          <w:p>
            <w:r>
              <w:rPr>
                <w:rFonts w:ascii="Source Sans 3" w:hAnsi="Source Sans 3"/>
                <w:sz w:val="20"/>
              </w:rPr>
              <w:t>Absolute value bands</w:t>
            </w:r>
          </w:p>
        </w:tc>
      </w:tr>
      <w:tr>
        <w:tc>
          <w:tcPr>
            <w:tcW w:type="dxa" w:w="1584"/>
            <w:shd w:fill="F5F2ED" w:val="clear"/>
          </w:tcPr>
          <w:p>
            <w:r>
              <w:rPr>
                <w:rFonts w:ascii="Source Sans 3" w:hAnsi="Source Sans 3"/>
                <w:sz w:val="20"/>
              </w:rPr>
              <w:t>Resonance</w:t>
            </w:r>
          </w:p>
        </w:tc>
        <w:tc>
          <w:tcPr>
            <w:tcW w:type="dxa" w:w="2304"/>
            <w:shd w:fill="F5F2ED" w:val="clear"/>
          </w:tcPr>
          <w:p>
            <w:r>
              <w:rPr>
                <w:rFonts w:ascii="Source Sans 3" w:hAnsi="Source Sans 3"/>
                <w:sz w:val="20"/>
              </w:rPr>
              <w:t>Top Post Impressions</w:t>
            </w:r>
          </w:p>
        </w:tc>
        <w:tc>
          <w:tcPr>
            <w:tcW w:type="dxa" w:w="576"/>
            <w:shd w:fill="F5F2ED" w:val="clear"/>
          </w:tcPr>
          <w:p>
            <w:r>
              <w:rPr>
                <w:rFonts w:ascii="Source Sans 3" w:hAnsi="Source Sans 3"/>
                <w:sz w:val="20"/>
              </w:rPr>
              <w:t>1</w:t>
            </w:r>
          </w:p>
        </w:tc>
        <w:tc>
          <w:tcPr>
            <w:tcW w:type="dxa" w:w="2880"/>
            <w:shd w:fill="F5F2ED" w:val="clear"/>
          </w:tcPr>
          <w:p>
            <w:r>
              <w:rPr>
                <w:rFonts w:ascii="Source Sans 3" w:hAnsi="Source Sans 3"/>
                <w:sz w:val="20"/>
              </w:rPr>
              <w:t>Single best-performing post by reach</w:t>
            </w:r>
          </w:p>
        </w:tc>
        <w:tc>
          <w:tcPr>
            <w:tcW w:type="dxa" w:w="2304"/>
            <w:shd w:fill="F5F2ED" w:val="clear"/>
          </w:tcPr>
          <w:p>
            <w:r>
              <w:rPr>
                <w:rFonts w:ascii="Source Sans 3" w:hAnsi="Source Sans 3"/>
                <w:sz w:val="20"/>
              </w:rPr>
              <w:t>Absolute value bands</w:t>
            </w:r>
          </w:p>
        </w:tc>
      </w:tr>
      <w:tr>
        <w:tc>
          <w:tcPr>
            <w:tcW w:type="dxa" w:w="1584"/>
          </w:tcPr>
          <w:p>
            <w:r>
              <w:rPr>
                <w:rFonts w:ascii="Source Sans 3" w:hAnsi="Source Sans 3"/>
                <w:sz w:val="20"/>
              </w:rPr>
              <w:t>Consistency</w:t>
            </w:r>
          </w:p>
        </w:tc>
        <w:tc>
          <w:tcPr>
            <w:tcW w:type="dxa" w:w="2304"/>
          </w:tcPr>
          <w:p>
            <w:r>
              <w:rPr>
                <w:rFonts w:ascii="Source Sans 3" w:hAnsi="Source Sans 3"/>
                <w:sz w:val="20"/>
              </w:rPr>
              <w:t>Active Weeks</w:t>
            </w:r>
          </w:p>
        </w:tc>
        <w:tc>
          <w:tcPr>
            <w:tcW w:type="dxa" w:w="576"/>
          </w:tcPr>
          <w:p>
            <w:r>
              <w:rPr>
                <w:rFonts w:ascii="Source Sans 3" w:hAnsi="Source Sans 3"/>
                <w:sz w:val="20"/>
              </w:rPr>
              <w:t>5</w:t>
            </w:r>
          </w:p>
        </w:tc>
        <w:tc>
          <w:tcPr>
            <w:tcW w:type="dxa" w:w="2880"/>
          </w:tcPr>
          <w:p>
            <w:r>
              <w:rPr>
                <w:rFonts w:ascii="Source Sans 3" w:hAnsi="Source Sans 3"/>
                <w:sz w:val="20"/>
              </w:rPr>
              <w:t>% of weeks with at least one post</w:t>
            </w:r>
          </w:p>
        </w:tc>
        <w:tc>
          <w:tcPr>
            <w:tcW w:type="dxa" w:w="2304"/>
          </w:tcPr>
          <w:p>
            <w:r>
              <w:rPr>
                <w:rFonts w:ascii="Source Sans 3" w:hAnsi="Source Sans 3"/>
                <w:sz w:val="20"/>
              </w:rPr>
              <w:t>Ratio — percentage bands</w:t>
            </w:r>
          </w:p>
        </w:tc>
      </w:tr>
      <w:tr>
        <w:tc>
          <w:tcPr>
            <w:tcW w:type="dxa" w:w="1584"/>
            <w:shd w:fill="F5F2ED" w:val="clear"/>
          </w:tcPr>
          <w:p>
            <w:r>
              <w:rPr>
                <w:rFonts w:ascii="Source Sans 3" w:hAnsi="Source Sans 3"/>
                <w:sz w:val="20"/>
              </w:rPr>
              <w:t>Consistency</w:t>
            </w:r>
          </w:p>
        </w:tc>
        <w:tc>
          <w:tcPr>
            <w:tcW w:type="dxa" w:w="2304"/>
            <w:shd w:fill="F5F2ED" w:val="clear"/>
          </w:tcPr>
          <w:p>
            <w:r>
              <w:rPr>
                <w:rFonts w:ascii="Source Sans 3" w:hAnsi="Source Sans 3"/>
                <w:sz w:val="20"/>
              </w:rPr>
              <w:t>Posts Per Week</w:t>
            </w:r>
          </w:p>
        </w:tc>
        <w:tc>
          <w:tcPr>
            <w:tcW w:type="dxa" w:w="576"/>
            <w:shd w:fill="F5F2ED" w:val="clear"/>
          </w:tcPr>
          <w:p>
            <w:r>
              <w:rPr>
                <w:rFonts w:ascii="Source Sans 3" w:hAnsi="Source Sans 3"/>
                <w:sz w:val="20"/>
              </w:rPr>
              <w:t>4</w:t>
            </w:r>
          </w:p>
        </w:tc>
        <w:tc>
          <w:tcPr>
            <w:tcW w:type="dxa" w:w="2880"/>
            <w:shd w:fill="F5F2ED" w:val="clear"/>
          </w:tcPr>
          <w:p>
            <w:r>
              <w:rPr>
                <w:rFonts w:ascii="Source Sans 3" w:hAnsi="Source Sans 3"/>
                <w:sz w:val="20"/>
              </w:rPr>
              <w:t>Average over 90-day window</w:t>
            </w:r>
          </w:p>
        </w:tc>
        <w:tc>
          <w:tcPr>
            <w:tcW w:type="dxa" w:w="2304"/>
            <w:shd w:fill="F5F2ED" w:val="clear"/>
          </w:tcPr>
          <w:p>
            <w:r>
              <w:rPr>
                <w:rFonts w:ascii="Source Sans 3" w:hAnsi="Source Sans 3"/>
                <w:sz w:val="20"/>
              </w:rPr>
              <w:t>Absolute value bands</w:t>
            </w:r>
          </w:p>
        </w:tc>
      </w:tr>
      <w:tr>
        <w:tc>
          <w:tcPr>
            <w:tcW w:type="dxa" w:w="1584"/>
          </w:tcPr>
          <w:p>
            <w:r>
              <w:rPr>
                <w:rFonts w:ascii="Source Sans 3" w:hAnsi="Source Sans 3"/>
                <w:sz w:val="20"/>
              </w:rPr>
              <w:t>Consistency</w:t>
            </w:r>
          </w:p>
        </w:tc>
        <w:tc>
          <w:tcPr>
            <w:tcW w:type="dxa" w:w="2304"/>
          </w:tcPr>
          <w:p>
            <w:r>
              <w:rPr>
                <w:rFonts w:ascii="Source Sans 3" w:hAnsi="Source Sans 3"/>
                <w:sz w:val="20"/>
              </w:rPr>
              <w:t>Longest Gap</w:t>
            </w:r>
          </w:p>
        </w:tc>
        <w:tc>
          <w:tcPr>
            <w:tcW w:type="dxa" w:w="576"/>
          </w:tcPr>
          <w:p>
            <w:r>
              <w:rPr>
                <w:rFonts w:ascii="Source Sans 3" w:hAnsi="Source Sans 3"/>
                <w:sz w:val="20"/>
              </w:rPr>
              <w:t>3</w:t>
            </w:r>
          </w:p>
        </w:tc>
        <w:tc>
          <w:tcPr>
            <w:tcW w:type="dxa" w:w="2880"/>
          </w:tcPr>
          <w:p>
            <w:r>
              <w:rPr>
                <w:rFonts w:ascii="Source Sans 3" w:hAnsi="Source Sans 3"/>
                <w:sz w:val="20"/>
              </w:rPr>
              <w:t>Consecutive weeks without posting</w:t>
            </w:r>
          </w:p>
        </w:tc>
        <w:tc>
          <w:tcPr>
            <w:tcW w:type="dxa" w:w="2304"/>
          </w:tcPr>
          <w:p>
            <w:r>
              <w:rPr>
                <w:rFonts w:ascii="Source Sans 3" w:hAnsi="Source Sans 3"/>
                <w:sz w:val="20"/>
              </w:rPr>
              <w:t>Inverse bands (lower is better)</w:t>
            </w:r>
          </w:p>
        </w:tc>
      </w:tr>
      <w:tr>
        <w:tc>
          <w:tcPr>
            <w:tcW w:type="dxa" w:w="1584"/>
            <w:shd w:fill="F5F2ED" w:val="clear"/>
          </w:tcPr>
          <w:p>
            <w:r>
              <w:rPr>
                <w:rFonts w:ascii="Source Sans 3" w:hAnsi="Source Sans 3"/>
                <w:sz w:val="20"/>
              </w:rPr>
              <w:t>Consistency</w:t>
            </w:r>
          </w:p>
        </w:tc>
        <w:tc>
          <w:tcPr>
            <w:tcW w:type="dxa" w:w="2304"/>
            <w:shd w:fill="F5F2ED" w:val="clear"/>
          </w:tcPr>
          <w:p>
            <w:r>
              <w:rPr>
                <w:rFonts w:ascii="Source Sans 3" w:hAnsi="Source Sans 3"/>
                <w:sz w:val="20"/>
              </w:rPr>
              <w:t>Weeks Above Median</w:t>
            </w:r>
          </w:p>
        </w:tc>
        <w:tc>
          <w:tcPr>
            <w:tcW w:type="dxa" w:w="576"/>
            <w:shd w:fill="F5F2ED" w:val="clear"/>
          </w:tcPr>
          <w:p>
            <w:r>
              <w:rPr>
                <w:rFonts w:ascii="Source Sans 3" w:hAnsi="Source Sans 3"/>
                <w:sz w:val="20"/>
              </w:rPr>
              <w:t>1</w:t>
            </w:r>
          </w:p>
        </w:tc>
        <w:tc>
          <w:tcPr>
            <w:tcW w:type="dxa" w:w="2880"/>
            <w:shd w:fill="F5F2ED" w:val="clear"/>
          </w:tcPr>
          <w:p>
            <w:r>
              <w:rPr>
                <w:rFonts w:ascii="Source Sans 3" w:hAnsi="Source Sans 3"/>
                <w:sz w:val="20"/>
              </w:rPr>
              <w:t>% of weeks at or above client’s own median</w:t>
            </w:r>
          </w:p>
        </w:tc>
        <w:tc>
          <w:tcPr>
            <w:tcW w:type="dxa" w:w="2304"/>
            <w:shd w:fill="F5F2ED" w:val="clear"/>
          </w:tcPr>
          <w:p>
            <w:r>
              <w:rPr>
                <w:rFonts w:ascii="Source Sans 3" w:hAnsi="Source Sans 3"/>
                <w:sz w:val="20"/>
              </w:rPr>
              <w:t>Ratio — percentage bands</w:t>
            </w:r>
          </w:p>
        </w:tc>
      </w:tr>
      <w:tr>
        <w:tc>
          <w:tcPr>
            <w:tcW w:type="dxa" w:w="1584"/>
          </w:tcPr>
          <w:p>
            <w:r>
              <w:rPr>
                <w:rFonts w:ascii="Source Sans 3" w:hAnsi="Source Sans 3"/>
                <w:sz w:val="20"/>
              </w:rPr>
              <w:t>Authority</w:t>
            </w:r>
          </w:p>
        </w:tc>
        <w:tc>
          <w:tcPr>
            <w:tcW w:type="dxa" w:w="2304"/>
          </w:tcPr>
          <w:p>
            <w:r>
              <w:rPr>
                <w:rFonts w:ascii="Source Sans 3" w:hAnsi="Source Sans 3"/>
                <w:sz w:val="20"/>
              </w:rPr>
              <w:t>Senior+ Audience</w:t>
            </w:r>
          </w:p>
        </w:tc>
        <w:tc>
          <w:tcPr>
            <w:tcW w:type="dxa" w:w="576"/>
          </w:tcPr>
          <w:p>
            <w:r>
              <w:rPr>
                <w:rFonts w:ascii="Source Sans 3" w:hAnsi="Source Sans 3"/>
                <w:sz w:val="20"/>
              </w:rPr>
              <w:t>6</w:t>
            </w:r>
          </w:p>
        </w:tc>
        <w:tc>
          <w:tcPr>
            <w:tcW w:type="dxa" w:w="2880"/>
          </w:tcPr>
          <w:p>
            <w:r>
              <w:rPr>
                <w:rFonts w:ascii="Source Sans 3" w:hAnsi="Source Sans 3"/>
                <w:sz w:val="20"/>
              </w:rPr>
              <w:t>Combined % of followers with senior titles</w:t>
            </w:r>
          </w:p>
        </w:tc>
        <w:tc>
          <w:tcPr>
            <w:tcW w:type="dxa" w:w="2304"/>
          </w:tcPr>
          <w:p>
            <w:r>
              <w:rPr>
                <w:rFonts w:ascii="Source Sans 3" w:hAnsi="Source Sans 3"/>
                <w:sz w:val="20"/>
              </w:rPr>
              <w:t>Percentage bands + seniority mapping</w:t>
            </w:r>
          </w:p>
        </w:tc>
      </w:tr>
      <w:tr>
        <w:tc>
          <w:tcPr>
            <w:tcW w:type="dxa" w:w="1584"/>
            <w:shd w:fill="F5F2ED" w:val="clear"/>
          </w:tcPr>
          <w:p>
            <w:r>
              <w:rPr>
                <w:rFonts w:ascii="Source Sans 3" w:hAnsi="Source Sans 3"/>
                <w:sz w:val="20"/>
              </w:rPr>
              <w:t>Authority</w:t>
            </w:r>
          </w:p>
        </w:tc>
        <w:tc>
          <w:tcPr>
            <w:tcW w:type="dxa" w:w="2304"/>
            <w:shd w:fill="F5F2ED" w:val="clear"/>
          </w:tcPr>
          <w:p>
            <w:r>
              <w:rPr>
                <w:rFonts w:ascii="Source Sans 3" w:hAnsi="Source Sans 3"/>
                <w:sz w:val="20"/>
              </w:rPr>
              <w:t>Target Industry Alignment</w:t>
            </w:r>
          </w:p>
        </w:tc>
        <w:tc>
          <w:tcPr>
            <w:tcW w:type="dxa" w:w="576"/>
            <w:shd w:fill="F5F2ED" w:val="clear"/>
          </w:tcPr>
          <w:p>
            <w:r>
              <w:rPr>
                <w:rFonts w:ascii="Source Sans 3" w:hAnsi="Source Sans 3"/>
                <w:sz w:val="20"/>
              </w:rPr>
              <w:t>4</w:t>
            </w:r>
          </w:p>
        </w:tc>
        <w:tc>
          <w:tcPr>
            <w:tcW w:type="dxa" w:w="2880"/>
            <w:shd w:fill="F5F2ED" w:val="clear"/>
          </w:tcPr>
          <w:p>
            <w:r>
              <w:rPr>
                <w:rFonts w:ascii="Source Sans 3" w:hAnsi="Source Sans 3"/>
                <w:sz w:val="20"/>
              </w:rPr>
              <w:t>% of followers in client-defined industries</w:t>
            </w:r>
          </w:p>
        </w:tc>
        <w:tc>
          <w:tcPr>
            <w:tcW w:type="dxa" w:w="2304"/>
            <w:shd w:fill="F5F2ED" w:val="clear"/>
          </w:tcPr>
          <w:p>
            <w:r>
              <w:rPr>
                <w:rFonts w:ascii="Source Sans 3" w:hAnsi="Source Sans 3"/>
                <w:sz w:val="20"/>
              </w:rPr>
              <w:t>Percentage bands (client-specific)</w:t>
            </w:r>
          </w:p>
        </w:tc>
      </w:tr>
      <w:tr>
        <w:tc>
          <w:tcPr>
            <w:tcW w:type="dxa" w:w="1584"/>
          </w:tcPr>
          <w:p>
            <w:r>
              <w:rPr>
                <w:rFonts w:ascii="Source Sans 3" w:hAnsi="Source Sans 3"/>
                <w:sz w:val="20"/>
              </w:rPr>
              <w:t>Authority</w:t>
            </w:r>
          </w:p>
        </w:tc>
        <w:tc>
          <w:tcPr>
            <w:tcW w:type="dxa" w:w="2304"/>
          </w:tcPr>
          <w:p>
            <w:r>
              <w:rPr>
                <w:rFonts w:ascii="Source Sans 3" w:hAnsi="Source Sans 3"/>
                <w:sz w:val="20"/>
              </w:rPr>
              <w:t>Role Seniority</w:t>
            </w:r>
          </w:p>
        </w:tc>
        <w:tc>
          <w:tcPr>
            <w:tcW w:type="dxa" w:w="576"/>
          </w:tcPr>
          <w:p>
            <w:r>
              <w:rPr>
                <w:rFonts w:ascii="Source Sans 3" w:hAnsi="Source Sans 3"/>
                <w:sz w:val="20"/>
              </w:rPr>
              <w:t>3</w:t>
            </w:r>
          </w:p>
        </w:tc>
        <w:tc>
          <w:tcPr>
            <w:tcW w:type="dxa" w:w="2880"/>
          </w:tcPr>
          <w:p>
            <w:r>
              <w:rPr>
                <w:rFonts w:ascii="Source Sans 3" w:hAnsi="Source Sans 3"/>
                <w:sz w:val="20"/>
              </w:rPr>
              <w:t>Standardized mapping from current/most recent title</w:t>
            </w:r>
          </w:p>
        </w:tc>
        <w:tc>
          <w:tcPr>
            <w:tcW w:type="dxa" w:w="2304"/>
          </w:tcPr>
          <w:p>
            <w:r>
              <w:rPr>
                <w:rFonts w:ascii="Source Sans 3" w:hAnsi="Source Sans 3"/>
                <w:sz w:val="20"/>
              </w:rPr>
              <w:t>Seniority tier mapping required</w:t>
            </w:r>
          </w:p>
        </w:tc>
      </w:tr>
      <w:tr>
        <w:tc>
          <w:tcPr>
            <w:tcW w:type="dxa" w:w="1584"/>
            <w:shd w:fill="F5F2ED" w:val="clear"/>
          </w:tcPr>
          <w:p>
            <w:r>
              <w:rPr>
                <w:rFonts w:ascii="Source Sans 3" w:hAnsi="Source Sans 3"/>
                <w:sz w:val="20"/>
              </w:rPr>
              <w:t>Authority</w:t>
            </w:r>
          </w:p>
        </w:tc>
        <w:tc>
          <w:tcPr>
            <w:tcW w:type="dxa" w:w="2304"/>
            <w:shd w:fill="F5F2ED" w:val="clear"/>
          </w:tcPr>
          <w:p>
            <w:r>
              <w:rPr>
                <w:rFonts w:ascii="Source Sans 3" w:hAnsi="Source Sans 3"/>
                <w:sz w:val="20"/>
              </w:rPr>
              <w:t>Primary Geography</w:t>
            </w:r>
          </w:p>
        </w:tc>
        <w:tc>
          <w:tcPr>
            <w:tcW w:type="dxa" w:w="576"/>
            <w:shd w:fill="F5F2ED" w:val="clear"/>
          </w:tcPr>
          <w:p>
            <w:r>
              <w:rPr>
                <w:rFonts w:ascii="Source Sans 3" w:hAnsi="Source Sans 3"/>
                <w:sz w:val="20"/>
              </w:rPr>
              <w:t>2</w:t>
            </w:r>
          </w:p>
        </w:tc>
        <w:tc>
          <w:tcPr>
            <w:tcW w:type="dxa" w:w="2880"/>
            <w:shd w:fill="F5F2ED" w:val="clear"/>
          </w:tcPr>
          <w:p>
            <w:r>
              <w:rPr>
                <w:rFonts w:ascii="Source Sans 3" w:hAnsi="Source Sans 3"/>
                <w:sz w:val="20"/>
              </w:rPr>
              <w:t>% concentrated in client’s primary market</w:t>
            </w:r>
          </w:p>
        </w:tc>
        <w:tc>
          <w:tcPr>
            <w:tcW w:type="dxa" w:w="2304"/>
            <w:shd w:fill="F5F2ED" w:val="clear"/>
          </w:tcPr>
          <w:p>
            <w:r>
              <w:rPr>
                <w:rFonts w:ascii="Source Sans 3" w:hAnsi="Source Sans 3"/>
                <w:sz w:val="20"/>
              </w:rPr>
              <w:t>Percentage bands (client-specific)</w:t>
            </w:r>
          </w:p>
        </w:tc>
      </w:tr>
      <w:tr>
        <w:tc>
          <w:tcPr>
            <w:tcW w:type="dxa" w:w="1584"/>
          </w:tcPr>
          <w:p>
            <w:r>
              <w:rPr>
                <w:rFonts w:ascii="Source Sans 3" w:hAnsi="Source Sans 3"/>
                <w:sz w:val="20"/>
              </w:rPr>
              <w:t>Reach</w:t>
            </w:r>
          </w:p>
        </w:tc>
        <w:tc>
          <w:tcPr>
            <w:tcW w:type="dxa" w:w="2304"/>
          </w:tcPr>
          <w:p>
            <w:r>
              <w:rPr>
                <w:rFonts w:ascii="Source Sans 3" w:hAnsi="Source Sans 3"/>
                <w:sz w:val="20"/>
              </w:rPr>
              <w:t>Unique Members Reached</w:t>
            </w:r>
          </w:p>
        </w:tc>
        <w:tc>
          <w:tcPr>
            <w:tcW w:type="dxa" w:w="576"/>
          </w:tcPr>
          <w:p>
            <w:r>
              <w:rPr>
                <w:rFonts w:ascii="Source Sans 3" w:hAnsi="Source Sans 3"/>
                <w:sz w:val="20"/>
              </w:rPr>
              <w:t>4</w:t>
            </w:r>
          </w:p>
        </w:tc>
        <w:tc>
          <w:tcPr>
            <w:tcW w:type="dxa" w:w="2880"/>
          </w:tcPr>
          <w:p>
            <w:r>
              <w:rPr>
                <w:rFonts w:ascii="Source Sans 3" w:hAnsi="Source Sans 3"/>
                <w:sz w:val="20"/>
              </w:rPr>
              <w:t>From DISCOVERY sheet summary</w:t>
            </w:r>
          </w:p>
        </w:tc>
        <w:tc>
          <w:tcPr>
            <w:tcW w:type="dxa" w:w="2304"/>
          </w:tcPr>
          <w:p>
            <w:r>
              <w:rPr>
                <w:rFonts w:ascii="Source Sans 3" w:hAnsi="Source Sans 3"/>
                <w:sz w:val="20"/>
              </w:rPr>
              <w:t>Absolute value bands</w:t>
            </w:r>
          </w:p>
        </w:tc>
      </w:tr>
      <w:tr>
        <w:tc>
          <w:tcPr>
            <w:tcW w:type="dxa" w:w="1584"/>
            <w:shd w:fill="F5F2ED" w:val="clear"/>
          </w:tcPr>
          <w:p>
            <w:r>
              <w:rPr>
                <w:rFonts w:ascii="Source Sans 3" w:hAnsi="Source Sans 3"/>
                <w:sz w:val="20"/>
              </w:rPr>
              <w:t>Reach</w:t>
            </w:r>
          </w:p>
        </w:tc>
        <w:tc>
          <w:tcPr>
            <w:tcW w:type="dxa" w:w="2304"/>
            <w:shd w:fill="F5F2ED" w:val="clear"/>
          </w:tcPr>
          <w:p>
            <w:r>
              <w:rPr>
                <w:rFonts w:ascii="Source Sans 3" w:hAnsi="Source Sans 3"/>
                <w:sz w:val="20"/>
              </w:rPr>
              <w:t>New Followers/Week</w:t>
            </w:r>
          </w:p>
        </w:tc>
        <w:tc>
          <w:tcPr>
            <w:tcW w:type="dxa" w:w="576"/>
            <w:shd w:fill="F5F2ED" w:val="clear"/>
          </w:tcPr>
          <w:p>
            <w:r>
              <w:rPr>
                <w:rFonts w:ascii="Source Sans 3" w:hAnsi="Source Sans 3"/>
                <w:sz w:val="20"/>
              </w:rPr>
              <w:t>3</w:t>
            </w:r>
          </w:p>
        </w:tc>
        <w:tc>
          <w:tcPr>
            <w:tcW w:type="dxa" w:w="2880"/>
            <w:shd w:fill="F5F2ED" w:val="clear"/>
          </w:tcPr>
          <w:p>
            <w:r>
              <w:rPr>
                <w:rFonts w:ascii="Source Sans 3" w:hAnsi="Source Sans 3"/>
                <w:sz w:val="20"/>
              </w:rPr>
              <w:t>Rolling average over reporting period</w:t>
            </w:r>
          </w:p>
        </w:tc>
        <w:tc>
          <w:tcPr>
            <w:tcW w:type="dxa" w:w="2304"/>
            <w:shd w:fill="F5F2ED" w:val="clear"/>
          </w:tcPr>
          <w:p>
            <w:r>
              <w:rPr>
                <w:rFonts w:ascii="Source Sans 3" w:hAnsi="Source Sans 3"/>
                <w:sz w:val="20"/>
              </w:rPr>
              <w:t>Absolute value bands</w:t>
            </w:r>
          </w:p>
        </w:tc>
      </w:tr>
      <w:tr>
        <w:tc>
          <w:tcPr>
            <w:tcW w:type="dxa" w:w="1584"/>
          </w:tcPr>
          <w:p>
            <w:r>
              <w:rPr>
                <w:rFonts w:ascii="Source Sans 3" w:hAnsi="Source Sans 3"/>
                <w:sz w:val="20"/>
              </w:rPr>
              <w:t>Reach</w:t>
            </w:r>
          </w:p>
        </w:tc>
        <w:tc>
          <w:tcPr>
            <w:tcW w:type="dxa" w:w="2304"/>
          </w:tcPr>
          <w:p>
            <w:r>
              <w:rPr>
                <w:rFonts w:ascii="Source Sans 3" w:hAnsi="Source Sans 3"/>
                <w:sz w:val="20"/>
              </w:rPr>
              <w:t>Total Followers</w:t>
            </w:r>
          </w:p>
        </w:tc>
        <w:tc>
          <w:tcPr>
            <w:tcW w:type="dxa" w:w="576"/>
          </w:tcPr>
          <w:p>
            <w:r>
              <w:rPr>
                <w:rFonts w:ascii="Source Sans 3" w:hAnsi="Source Sans 3"/>
                <w:sz w:val="20"/>
              </w:rPr>
              <w:t>2</w:t>
            </w:r>
          </w:p>
        </w:tc>
        <w:tc>
          <w:tcPr>
            <w:tcW w:type="dxa" w:w="2880"/>
          </w:tcPr>
          <w:p>
            <w:r>
              <w:rPr>
                <w:rFonts w:ascii="Source Sans 3" w:hAnsi="Source Sans 3"/>
                <w:sz w:val="20"/>
              </w:rPr>
              <w:t>Point-in-time count</w:t>
            </w:r>
          </w:p>
        </w:tc>
        <w:tc>
          <w:tcPr>
            <w:tcW w:type="dxa" w:w="2304"/>
          </w:tcPr>
          <w:p>
            <w:r>
              <w:rPr>
                <w:rFonts w:ascii="Source Sans 3" w:hAnsi="Source Sans 3"/>
                <w:sz w:val="20"/>
              </w:rPr>
              <w:t>Absolute value bands</w:t>
            </w:r>
          </w:p>
        </w:tc>
      </w:tr>
      <w:tr>
        <w:tc>
          <w:tcPr>
            <w:tcW w:type="dxa" w:w="1584"/>
            <w:shd w:fill="F5F2ED" w:val="clear"/>
          </w:tcPr>
          <w:p>
            <w:r>
              <w:rPr>
                <w:rFonts w:ascii="Source Sans 3" w:hAnsi="Source Sans 3"/>
                <w:sz w:val="20"/>
              </w:rPr>
              <w:t>Reach</w:t>
            </w:r>
          </w:p>
        </w:tc>
        <w:tc>
          <w:tcPr>
            <w:tcW w:type="dxa" w:w="2304"/>
            <w:shd w:fill="F5F2ED" w:val="clear"/>
          </w:tcPr>
          <w:p>
            <w:r>
              <w:rPr>
                <w:rFonts w:ascii="Source Sans 3" w:hAnsi="Source Sans 3"/>
                <w:sz w:val="20"/>
              </w:rPr>
              <w:t>Connections</w:t>
            </w:r>
          </w:p>
        </w:tc>
        <w:tc>
          <w:tcPr>
            <w:tcW w:type="dxa" w:w="576"/>
            <w:shd w:fill="F5F2ED" w:val="clear"/>
          </w:tcPr>
          <w:p>
            <w:r>
              <w:rPr>
                <w:rFonts w:ascii="Source Sans 3" w:hAnsi="Source Sans 3"/>
                <w:sz w:val="20"/>
              </w:rPr>
              <w:t>1</w:t>
            </w:r>
          </w:p>
        </w:tc>
        <w:tc>
          <w:tcPr>
            <w:tcW w:type="dxa" w:w="2880"/>
            <w:shd w:fill="F5F2ED" w:val="clear"/>
          </w:tcPr>
          <w:p>
            <w:r>
              <w:rPr>
                <w:rFonts w:ascii="Source Sans 3" w:hAnsi="Source Sans 3"/>
                <w:sz w:val="20"/>
              </w:rPr>
              <w:t>Point-in-time count</w:t>
            </w:r>
          </w:p>
        </w:tc>
        <w:tc>
          <w:tcPr>
            <w:tcW w:type="dxa" w:w="2304"/>
            <w:shd w:fill="F5F2ED" w:val="clear"/>
          </w:tcPr>
          <w:p>
            <w:r>
              <w:rPr>
                <w:rFonts w:ascii="Source Sans 3" w:hAnsi="Source Sans 3"/>
                <w:sz w:val="20"/>
              </w:rPr>
              <w:t>Absolute value bands</w:t>
            </w:r>
          </w:p>
        </w:tc>
      </w:tr>
    </w:tbl>
    <w:p/>
    <w:p>
      <w:pPr>
        <w:pStyle w:val="Heading2"/>
      </w:pPr>
      <w:r>
        <w:t>2. Three-State Definitions Needed (2 indicators)</w:t>
      </w:r>
    </w:p>
    <w:tbl>
      <w:tblPr>
        <w:tblW w:type="auto" w:w="0"/>
        <w:jc w:val="left"/>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1584"/>
            <w:shd w:fill="1C2B3A" w:val="clear"/>
          </w:tcPr>
          <w:p>
            <w:r>
              <w:rPr>
                <w:rFonts w:ascii="Source Sans 3" w:hAnsi="Source Sans 3"/>
                <w:b/>
                <w:color w:val="FFFFFF"/>
                <w:sz w:val="20"/>
              </w:rPr>
              <w:t>Dimension</w:t>
            </w:r>
          </w:p>
        </w:tc>
        <w:tc>
          <w:tcPr>
            <w:tcW w:type="dxa" w:w="2592"/>
            <w:shd w:fill="1C2B3A" w:val="clear"/>
          </w:tcPr>
          <w:p>
            <w:r>
              <w:rPr>
                <w:rFonts w:ascii="Source Sans 3" w:hAnsi="Source Sans 3"/>
                <w:b/>
                <w:color w:val="FFFFFF"/>
                <w:sz w:val="20"/>
              </w:rPr>
              <w:t>Indicator</w:t>
            </w:r>
          </w:p>
        </w:tc>
        <w:tc>
          <w:tcPr>
            <w:tcW w:type="dxa" w:w="576"/>
            <w:shd w:fill="1C2B3A" w:val="clear"/>
          </w:tcPr>
          <w:p>
            <w:r>
              <w:rPr>
                <w:rFonts w:ascii="Source Sans 3" w:hAnsi="Source Sans 3"/>
                <w:b/>
                <w:color w:val="FFFFFF"/>
                <w:sz w:val="20"/>
              </w:rPr>
              <w:t>Pts</w:t>
            </w:r>
          </w:p>
        </w:tc>
        <w:tc>
          <w:tcPr>
            <w:tcW w:type="dxa" w:w="4896"/>
            <w:shd w:fill="1C2B3A" w:val="clear"/>
          </w:tcPr>
          <w:p>
            <w:r>
              <w:rPr>
                <w:rFonts w:ascii="Source Sans 3" w:hAnsi="Source Sans 3"/>
                <w:b/>
                <w:color w:val="FFFFFF"/>
                <w:sz w:val="20"/>
              </w:rPr>
              <w:t>What’s Needed</w:t>
            </w:r>
          </w:p>
        </w:tc>
      </w:tr>
      <w:tr>
        <w:tc>
          <w:tcPr>
            <w:tcW w:type="dxa" w:w="1584"/>
          </w:tcPr>
          <w:p>
            <w:r>
              <w:rPr>
                <w:rFonts w:ascii="Source Sans 3" w:hAnsi="Source Sans 3"/>
                <w:sz w:val="20"/>
              </w:rPr>
              <w:t>Presence</w:t>
            </w:r>
          </w:p>
        </w:tc>
        <w:tc>
          <w:tcPr>
            <w:tcW w:type="dxa" w:w="2592"/>
          </w:tcPr>
          <w:p>
            <w:r>
              <w:rPr>
                <w:rFonts w:ascii="Source Sans 3" w:hAnsi="Source Sans 3"/>
                <w:sz w:val="20"/>
              </w:rPr>
              <w:t>Profile Completeness</w:t>
            </w:r>
          </w:p>
        </w:tc>
        <w:tc>
          <w:tcPr>
            <w:tcW w:type="dxa" w:w="576"/>
          </w:tcPr>
          <w:p>
            <w:r>
              <w:rPr>
                <w:rFonts w:ascii="Source Sans 3" w:hAnsi="Source Sans 3"/>
                <w:sz w:val="20"/>
              </w:rPr>
              <w:t>2</w:t>
            </w:r>
          </w:p>
        </w:tc>
        <w:tc>
          <w:tcPr>
            <w:tcW w:type="dxa" w:w="4896"/>
          </w:tcPr>
          <w:p>
            <w:r>
              <w:rPr>
                <w:rFonts w:ascii="Source Sans 3" w:hAnsi="Source Sans 3"/>
                <w:sz w:val="20"/>
              </w:rPr>
              <w:t>What constitutes Complete / Partial / Minimal</w:t>
            </w:r>
          </w:p>
        </w:tc>
      </w:tr>
      <w:tr>
        <w:tc>
          <w:tcPr>
            <w:tcW w:type="dxa" w:w="1584"/>
            <w:shd w:fill="F5F2ED" w:val="clear"/>
          </w:tcPr>
          <w:p>
            <w:r>
              <w:rPr>
                <w:rFonts w:ascii="Source Sans 3" w:hAnsi="Source Sans 3"/>
                <w:sz w:val="20"/>
              </w:rPr>
              <w:t>Presence</w:t>
            </w:r>
          </w:p>
        </w:tc>
        <w:tc>
          <w:tcPr>
            <w:tcW w:type="dxa" w:w="2592"/>
            <w:shd w:fill="F5F2ED" w:val="clear"/>
          </w:tcPr>
          <w:p>
            <w:r>
              <w:rPr>
                <w:rFonts w:ascii="Source Sans 3" w:hAnsi="Source Sans 3"/>
                <w:sz w:val="20"/>
              </w:rPr>
              <w:t>Visual Professionalism</w:t>
            </w:r>
          </w:p>
        </w:tc>
        <w:tc>
          <w:tcPr>
            <w:tcW w:type="dxa" w:w="576"/>
            <w:shd w:fill="F5F2ED" w:val="clear"/>
          </w:tcPr>
          <w:p>
            <w:r>
              <w:rPr>
                <w:rFonts w:ascii="Source Sans 3" w:hAnsi="Source Sans 3"/>
                <w:sz w:val="20"/>
              </w:rPr>
              <w:t>1</w:t>
            </w:r>
          </w:p>
        </w:tc>
        <w:tc>
          <w:tcPr>
            <w:tcW w:type="dxa" w:w="4896"/>
            <w:shd w:fill="F5F2ED" w:val="clear"/>
          </w:tcPr>
          <w:p>
            <w:r>
              <w:rPr>
                <w:rFonts w:ascii="Source Sans 3" w:hAnsi="Source Sans 3"/>
                <w:sz w:val="20"/>
              </w:rPr>
              <w:t>Confirm recency bands map to three-state (within 2yr / 2–4yr / 4+yr)</w:t>
            </w:r>
          </w:p>
        </w:tc>
      </w:tr>
    </w:tbl>
    <w:p/>
    <w:p>
      <w:pPr>
        <w:pStyle w:val="Heading2"/>
      </w:pPr>
      <w:r>
        <w:t>3. Seniority Tier Mapping</w:t>
      </w:r>
    </w:p>
    <w:p>
      <w:r>
        <w:rPr>
          <w:sz w:val="20"/>
        </w:rPr>
        <w:t>Two Authority indicators depend on a title-to-seniority mapping that doesn’t exist yet:</w:t>
      </w:r>
    </w:p>
    <w:p>
      <w:pPr>
        <w:pStyle w:val="ListBullet"/>
      </w:pPr>
      <w:r>
        <w:rPr>
          <w:rFonts w:ascii="Source Sans 3" w:hAnsi="Source Sans 3"/>
          <w:b/>
          <w:sz w:val="20"/>
        </w:rPr>
        <w:t>Senior+ Audience (6 pts)</w:t>
      </w:r>
      <w:r>
        <w:rPr>
          <w:rFonts w:ascii="Source Sans 3" w:hAnsi="Source Sans 3"/>
          <w:sz w:val="20"/>
        </w:rPr>
        <w:t xml:space="preserve"> — which job titles from the DEMOGRAPHICS sheet count as “senior+”? Need a tier list (e.g., C-suite, VP, Director, Senior Manager = senior+; Manager and below = not).</w:t>
      </w:r>
    </w:p>
    <w:p>
      <w:pPr>
        <w:pStyle w:val="ListBullet"/>
      </w:pPr>
      <w:r>
        <w:rPr>
          <w:rFonts w:ascii="Source Sans 3" w:hAnsi="Source Sans 3"/>
          <w:b/>
          <w:sz w:val="20"/>
        </w:rPr>
        <w:t>Role Seniority (3 pts)</w:t>
      </w:r>
      <w:r>
        <w:rPr>
          <w:rFonts w:ascii="Source Sans 3" w:hAnsi="Source Sans 3"/>
          <w:sz w:val="20"/>
        </w:rPr>
        <w:t xml:space="preserve"> — how should the client’s own current/most recent title map to a 0–5 score? Same tier mapping or different logic?</w:t>
      </w:r>
    </w:p>
    <w:p/>
    <w:p>
      <w:pPr>
        <w:pStyle w:val="Heading2"/>
      </w:pPr>
      <w:r>
        <w:t>4. Already Defined (for reference)</w:t>
      </w:r>
    </w:p>
    <w:p>
      <w:r>
        <w:rPr>
          <w:sz w:val="20"/>
        </w:rPr>
        <w:t>These indicators have complete scoring definitions in the Architecture Decisions document. No action needed.</w:t>
      </w:r>
    </w:p>
    <w:tbl>
      <w:tblPr>
        <w:tblW w:type="auto" w:w="0"/>
        <w:jc w:val="left"/>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1584"/>
            <w:shd w:fill="1C2B3A" w:val="clear"/>
          </w:tcPr>
          <w:p>
            <w:r>
              <w:rPr>
                <w:rFonts w:ascii="Source Sans 3" w:hAnsi="Source Sans 3"/>
                <w:b/>
                <w:color w:val="FFFFFF"/>
                <w:sz w:val="20"/>
              </w:rPr>
              <w:t>Dimension</w:t>
            </w:r>
          </w:p>
        </w:tc>
        <w:tc>
          <w:tcPr>
            <w:tcW w:type="dxa" w:w="2592"/>
            <w:shd w:fill="1C2B3A" w:val="clear"/>
          </w:tcPr>
          <w:p>
            <w:r>
              <w:rPr>
                <w:rFonts w:ascii="Source Sans 3" w:hAnsi="Source Sans 3"/>
                <w:b/>
                <w:color w:val="FFFFFF"/>
                <w:sz w:val="20"/>
              </w:rPr>
              <w:t>Indicator</w:t>
            </w:r>
          </w:p>
        </w:tc>
        <w:tc>
          <w:tcPr>
            <w:tcW w:type="dxa" w:w="576"/>
            <w:shd w:fill="1C2B3A" w:val="clear"/>
          </w:tcPr>
          <w:p>
            <w:r>
              <w:rPr>
                <w:rFonts w:ascii="Source Sans 3" w:hAnsi="Source Sans 3"/>
                <w:b/>
                <w:color w:val="FFFFFF"/>
                <w:sz w:val="20"/>
              </w:rPr>
              <w:t>Pts</w:t>
            </w:r>
          </w:p>
        </w:tc>
        <w:tc>
          <w:tcPr>
            <w:tcW w:type="dxa" w:w="4896"/>
            <w:shd w:fill="1C2B3A" w:val="clear"/>
          </w:tcPr>
          <w:p>
            <w:r>
              <w:rPr>
                <w:rFonts w:ascii="Source Sans 3" w:hAnsi="Source Sans 3"/>
                <w:b/>
                <w:color w:val="FFFFFF"/>
                <w:sz w:val="20"/>
              </w:rPr>
              <w:t>Status</w:t>
            </w:r>
          </w:p>
        </w:tc>
      </w:tr>
      <w:tr>
        <w:tc>
          <w:tcPr>
            <w:tcW w:type="dxa" w:w="1584"/>
          </w:tcPr>
          <w:p>
            <w:r>
              <w:rPr>
                <w:rFonts w:ascii="Source Sans 3" w:hAnsi="Source Sans 3"/>
                <w:sz w:val="20"/>
              </w:rPr>
              <w:t>Consistency</w:t>
            </w:r>
          </w:p>
        </w:tc>
        <w:tc>
          <w:tcPr>
            <w:tcW w:type="dxa" w:w="2592"/>
          </w:tcPr>
          <w:p>
            <w:r>
              <w:rPr>
                <w:rFonts w:ascii="Source Sans 3" w:hAnsi="Source Sans 3"/>
                <w:sz w:val="20"/>
              </w:rPr>
              <w:t>Recent Activity Strength</w:t>
            </w:r>
          </w:p>
        </w:tc>
        <w:tc>
          <w:tcPr>
            <w:tcW w:type="dxa" w:w="576"/>
          </w:tcPr>
          <w:p>
            <w:r>
              <w:rPr>
                <w:rFonts w:ascii="Source Sans 3" w:hAnsi="Source Sans 3"/>
                <w:sz w:val="20"/>
              </w:rPr>
              <w:t>6</w:t>
            </w:r>
          </w:p>
        </w:tc>
        <w:tc>
          <w:tcPr>
            <w:tcW w:type="dxa" w:w="4896"/>
          </w:tcPr>
          <w:p>
            <w:r>
              <w:rPr>
                <w:rFonts w:ascii="Source Sans 3" w:hAnsi="Source Sans 3"/>
                <w:sz w:val="20"/>
              </w:rPr>
              <w:t>0–5 bands defined — Section 3 of Architecture Decisions</w:t>
            </w:r>
          </w:p>
        </w:tc>
      </w:tr>
      <w:tr>
        <w:tc>
          <w:tcPr>
            <w:tcW w:type="dxa" w:w="1584"/>
            <w:shd w:fill="F5F2ED" w:val="clear"/>
          </w:tcPr>
          <w:p>
            <w:r>
              <w:rPr>
                <w:rFonts w:ascii="Source Sans 3" w:hAnsi="Source Sans 3"/>
                <w:sz w:val="20"/>
              </w:rPr>
              <w:t>Consistency</w:t>
            </w:r>
          </w:p>
        </w:tc>
        <w:tc>
          <w:tcPr>
            <w:tcW w:type="dxa" w:w="2592"/>
            <w:shd w:fill="F5F2ED" w:val="clear"/>
          </w:tcPr>
          <w:p>
            <w:r>
              <w:rPr>
                <w:rFonts w:ascii="Source Sans 3" w:hAnsi="Source Sans 3"/>
                <w:sz w:val="20"/>
              </w:rPr>
              <w:t>Engagement Quality Ratio</w:t>
            </w:r>
          </w:p>
        </w:tc>
        <w:tc>
          <w:tcPr>
            <w:tcW w:type="dxa" w:w="576"/>
            <w:shd w:fill="F5F2ED" w:val="clear"/>
          </w:tcPr>
          <w:p>
            <w:r>
              <w:rPr>
                <w:rFonts w:ascii="Source Sans 3" w:hAnsi="Source Sans 3"/>
                <w:sz w:val="20"/>
              </w:rPr>
              <w:t>2</w:t>
            </w:r>
          </w:p>
        </w:tc>
        <w:tc>
          <w:tcPr>
            <w:tcW w:type="dxa" w:w="4896"/>
            <w:shd w:fill="F5F2ED" w:val="clear"/>
          </w:tcPr>
          <w:p>
            <w:r>
              <w:rPr>
                <w:rFonts w:ascii="Source Sans 3" w:hAnsi="Source Sans 3"/>
                <w:sz w:val="20"/>
              </w:rPr>
              <w:t>0–5 bands defined — Section 4 of Architecture Decisions</w:t>
            </w:r>
          </w:p>
        </w:tc>
      </w:tr>
      <w:tr>
        <w:tc>
          <w:tcPr>
            <w:tcW w:type="dxa" w:w="1584"/>
          </w:tcPr>
          <w:p>
            <w:r>
              <w:rPr>
                <w:rFonts w:ascii="Source Sans 3" w:hAnsi="Source Sans 3"/>
                <w:sz w:val="20"/>
              </w:rPr>
              <w:t>Narrative &amp; Conversion</w:t>
            </w:r>
          </w:p>
        </w:tc>
        <w:tc>
          <w:tcPr>
            <w:tcW w:type="dxa" w:w="2592"/>
          </w:tcPr>
          <w:p>
            <w:r>
              <w:rPr>
                <w:rFonts w:ascii="Source Sans 3" w:hAnsi="Source Sans 3"/>
                <w:sz w:val="20"/>
              </w:rPr>
              <w:t>Engagement Invitation</w:t>
            </w:r>
          </w:p>
        </w:tc>
        <w:tc>
          <w:tcPr>
            <w:tcW w:type="dxa" w:w="576"/>
          </w:tcPr>
          <w:p>
            <w:r>
              <w:rPr>
                <w:rFonts w:ascii="Source Sans 3" w:hAnsi="Source Sans 3"/>
                <w:sz w:val="20"/>
              </w:rPr>
              <w:t>4</w:t>
            </w:r>
          </w:p>
        </w:tc>
        <w:tc>
          <w:tcPr>
            <w:tcW w:type="dxa" w:w="4896"/>
          </w:tcPr>
          <w:p>
            <w:r>
              <w:rPr>
                <w:rFonts w:ascii="Source Sans 3" w:hAnsi="Source Sans 3"/>
                <w:sz w:val="20"/>
              </w:rPr>
              <w:t>Three-state defined — Section 5 of Architecture Decisions</w:t>
            </w:r>
          </w:p>
        </w:tc>
      </w:tr>
    </w:tbl>
    <w:p/>
    <w:p>
      <w:pPr>
        <w:pStyle w:val="Heading2"/>
      </w:pPr>
      <w:r>
        <w:t>5. Other Open Items (Medium Priority)</w:t>
      </w:r>
    </w:p>
    <w:p>
      <w:pPr>
        <w:pStyle w:val="ListBullet"/>
      </w:pPr>
      <w:r>
        <w:rPr>
          <w:rFonts w:ascii="Source Sans 3" w:hAnsi="Source Sans 3"/>
          <w:b/>
          <w:sz w:val="20"/>
        </w:rPr>
        <w:t>Framework reconciliation note</w:t>
      </w:r>
      <w:r>
        <w:rPr>
          <w:rFonts w:ascii="Source Sans 3" w:hAnsi="Source Sans 3"/>
          <w:sz w:val="20"/>
        </w:rPr>
        <w:t xml:space="preserve"> — document the relationship between the old five-category 0–4 scoring template and the new six-dimension architecture. For internal clarity only.</w:t>
      </w:r>
    </w:p>
    <w:p>
      <w:pPr>
        <w:pStyle w:val="ListBullet"/>
      </w:pPr>
      <w:r>
        <w:rPr>
          <w:rFonts w:ascii="Source Sans 3" w:hAnsi="Source Sans 3"/>
          <w:b/>
          <w:sz w:val="20"/>
        </w:rPr>
        <w:t>360Brew language audit</w:t>
      </w:r>
      <w:r>
        <w:rPr>
          <w:rFonts w:ascii="Source Sans 3" w:hAnsi="Source Sans 3"/>
          <w:sz w:val="20"/>
        </w:rPr>
        <w:t xml:space="preserve"> — update all instances of 360Brew as primary framing to reference confirmed production systems (LLM-based dual-encoder retrieval and Feed SR sequential ranking model).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urce Sans 3" w:hAnsi="Source Sans 3"/>
        <w:color w:val="7A6A56"/>
        <w:sz w:val="16"/>
      </w:rPr>
      <w:t xml:space="preserve">Page </w:t>
    </w:r>
    <w:r>
      <w:rPr>
        <w:rFonts w:ascii="Source Sans 3" w:hAnsi="Source Sans 3"/>
        <w:sz w:val="16"/>
        <w:color w:val="7A6A56"/>
      </w:rPr>
      <w:fldChar w:fldCharType="begin"/>
    </w:r>
    <w:r>
      <w:rPr>
        <w:rFonts w:ascii="Source Sans 3" w:hAnsi="Source Sans 3"/>
        <w:sz w:val="16"/>
        <w:color w:val="7A6A56"/>
      </w:rPr>
      <w:instrText xml:space="preserve"> PAGE </w:instrText>
    </w:r>
    <w:r>
      <w:rPr>
        <w:rFonts w:ascii="Source Sans 3" w:hAnsi="Source Sans 3"/>
        <w:sz w:val="16"/>
        <w:color w:val="7A6A5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ource Sans 3" w:hAnsi="Source Sans 3"/>
        <w:i/>
        <w:color w:val="7A6A56"/>
        <w:sz w:val="16"/>
      </w:rPr>
      <w:t>Orpheus Social — Signal Score Open Items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urce Sans 3" w:hAnsi="Source Sans 3"/>
      <w:color w:val="271D1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erif 4" w:hAnsi="Source Serif 4"/>
      <w:b/>
      <w:bCs/>
      <w:color w:val="1C2B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erif 4" w:hAnsi="Source Serif 4"/>
      <w:b/>
      <w:bCs/>
      <w:color w:val="1C2B3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