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4: Game and Fan Summaries</w:t>
      </w:r>
    </w:p>
    <w:p>
      <w:pPr>
        <w:pStyle w:val="Heading1"/>
      </w:pPr>
      <w:r>
        <w:t xml:space="preserve">What I built</w:t>
      </w:r>
    </w:p>
    <w:p>
      <w:pPr>
        <w:spacing w:after="100"/>
      </w:pPr>
      <w:r>
        <w:t xml:space="preserve">I built two tables for Tableau, and </w:t>
      </w:r>
      <w:r>
        <w:rPr>
          <w:rFonts w:ascii="Consolas" w:cs="Consolas" w:eastAsia="Consolas" w:hAnsi="Consolas"/>
          <w:sz w:val="20"/>
          <w:szCs w:val="20"/>
        </w:rPr>
        <w:t xml:space="preserve">./run.sh</w:t>
      </w:r>
      <w:r>
        <w:t xml:space="preserve"> builds both. </w:t>
      </w:r>
      <w:r>
        <w:rPr>
          <w:rFonts w:ascii="Consolas" w:cs="Consolas" w:eastAsia="Consolas" w:hAnsi="Consolas"/>
          <w:sz w:val="20"/>
          <w:szCs w:val="20"/>
        </w:rPr>
        <w:t xml:space="preserve">analytics.game_summary</w:t>
      </w:r>
      <w:r>
        <w:t xml:space="preserve"> has one row per event in events.csv, 75 rows. </w:t>
      </w:r>
      <w:r>
        <w:rPr>
          <w:rFonts w:ascii="Consolas" w:cs="Consolas" w:eastAsia="Consolas" w:hAnsi="Consolas"/>
          <w:sz w:val="20"/>
          <w:szCs w:val="20"/>
        </w:rPr>
        <w:t xml:space="preserve">analytics.fan_summary</w:t>
      </w:r>
      <w:r>
        <w:t xml:space="preserve"> has one row per resolved fan, 3,793 rows. They are built from the Task 2 event and transaction tables, the Task 3 ticket lifecycle, the Task 1 current listings and the Task 5 fan IDs. Both use plain column names and leave a metric empty where it doesn't apply, so a dashboard can use them directly. The SQL is in </w:t>
      </w:r>
      <w:r>
        <w:rPr>
          <w:rFonts w:ascii="Consolas" w:cs="Consolas" w:eastAsia="Consolas" w:hAnsi="Consolas"/>
          <w:sz w:val="20"/>
          <w:szCs w:val="20"/>
        </w:rPr>
        <w:t xml:space="preserve">sql/09_game_summary.sql</w:t>
      </w:r>
      <w:r>
        <w:t xml:space="preserve"> and </w:t>
      </w:r>
      <w:r>
        <w:rPr>
          <w:rFonts w:ascii="Consolas" w:cs="Consolas" w:eastAsia="Consolas" w:hAnsi="Consolas"/>
          <w:sz w:val="20"/>
          <w:szCs w:val="20"/>
        </w:rPr>
        <w:t xml:space="preserve">sql/10_fan_summary.sql</w:t>
      </w:r>
      <w:r>
        <w:t xml:space="preserve">.</w:t>
      </w:r>
    </w:p>
    <w:p>
      <w:pPr>
        <w:pStyle w:val="Heading1"/>
      </w:pPr>
      <w:r>
        <w:t xml:space="preserve">Definitions</w:t>
      </w:r>
    </w:p>
    <w:p>
      <w:pPr>
        <w:spacing w:after="100"/>
      </w:pPr>
      <w:r>
        <w:t xml:space="preserve">A purchase is a PRIMARY or RESALE transaction. Transfers are free, so they aren't purchases, and refunds aren't either. All time comparisons use the event start converted from Boston time to UTC.</w:t>
      </w:r>
    </w:p>
    <w:p>
      <w:pPr>
        <w:pStyle w:val="Heading2"/>
      </w:pPr>
      <w:r>
        <w:t xml:space="preserve">Game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900"/>
      </w:tblGrid>
      <w:tr>
        <w:trPr>
          <w:tblHeader/>
        </w:trPr>
        <w:tc>
          <w:tcPr>
            <w:tcW w:type="dxa" w:w="14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Metric</w:t>
            </w:r>
          </w:p>
        </w:tc>
        <w:tc>
          <w:tcPr>
            <w:tcW w:type="dxa" w:w="7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Definition</w:t>
            </w:r>
          </w:p>
        </w:tc>
      </w:tr>
      <w:tr>
        <w:trPr>
          <w:tblHeader w:val="off"/>
        </w:trPr>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Tickets sold</w:t>
            </w:r>
          </w:p>
        </w:tc>
        <w:tc>
          <w:tcPr>
            <w:tcW w:type="dxa" w:w="7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Tickets with a PRIMARY sale for the event. Refunds and net sold are separate columns.</w:t>
            </w:r>
          </w:p>
        </w:tc>
      </w:tr>
      <w:tr>
        <w:trPr>
          <w:tblHeader w:val="off"/>
        </w:trPr>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Unique fans who bought</w:t>
            </w:r>
          </w:p>
        </w:tc>
        <w:tc>
          <w:tcPr>
            <w:tcW w:type="dxa" w:w="7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Distinct fans who made a purchase for the event, not counting brokers. It uses the Task 5 fan ID, so a person with two accounts counts once.</w:t>
            </w:r>
          </w:p>
        </w:tc>
      </w:tr>
      <w:tr>
        <w:trPr>
          <w:tblHeader w:val="off"/>
        </w:trPr>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Tickets scanned</w:t>
            </w:r>
          </w:p>
        </w:tc>
        <w:tc>
          <w:tcPr>
            <w:tcW w:type="dxa" w:w="7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Tickets with a first valid scan that were not refunded. A ticket scanned twice counts once.</w:t>
            </w:r>
          </w:p>
        </w:tc>
      </w:tr>
      <w:tr>
        <w:trPr>
          <w:tblHeader w:val="off"/>
        </w:trPr>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Sold in the week before</w:t>
            </w:r>
          </w:p>
        </w:tc>
        <w:tc>
          <w:tcPr>
            <w:tcW w:type="dxa" w:w="7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PRIMARY sales in the 7 days before the event starts</w:t>
            </w:r>
          </w:p>
        </w:tc>
      </w:tr>
      <w:tr>
        <w:trPr>
          <w:tblHeader w:val="off"/>
        </w:trPr>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Average resale price vs original</w:t>
            </w:r>
          </w:p>
        </w:tc>
        <w:tc>
          <w:tcPr>
            <w:tcW w:type="dxa" w:w="7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Each resale price divided by that ticket's original price, averaged across the event's resales. 1.15 means resold at 15% above face.</w:t>
            </w:r>
          </w:p>
        </w:tc>
      </w:tr>
      <w:tr>
        <w:trPr>
          <w:tblHeader w:val="off"/>
        </w:trPr>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Attendance rate</w:t>
            </w:r>
          </w:p>
        </w:tc>
        <w:tc>
          <w:tcPr>
            <w:tcW w:type="dxa" w:w="7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Tickets scanned divided by net tickets sold. Empty when the game has no scan data.</w:t>
            </w:r>
          </w:p>
        </w:tc>
      </w:tr>
      <w:tr>
        <w:trPr>
          <w:tblHeader w:val="off"/>
        </w:trPr>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Other metrics</w:t>
            </w:r>
          </w:p>
        </w:tc>
        <w:tc>
          <w:tcPr>
            <w:tcW w:type="dxa" w:w="7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Resales in the last week, average original and resale price, resale and transfer counts, primary revenue, tickets on double-sold seats, and current resale listings with their average price for upcoming games</w:t>
            </w:r>
          </w:p>
        </w:tc>
      </w:tr>
    </w:tbl>
    <w:p>
      <w:pPr>
        <w:spacing w:after="0"/>
      </w:pPr>
    </w:p>
    <w:p>
      <w:pPr>
        <w:pStyle w:val="Heading2"/>
      </w:pPr>
      <w:r>
        <w:t xml:space="preserve">Fan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900"/>
      </w:tblGrid>
      <w:tr>
        <w:trPr>
          <w:tblHeader/>
        </w:trPr>
        <w:tc>
          <w:tcPr>
            <w:tcW w:type="dxa" w:w="14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Metric</w:t>
            </w:r>
          </w:p>
        </w:tc>
        <w:tc>
          <w:tcPr>
            <w:tcW w:type="dxa" w:w="7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Definition</w:t>
            </w:r>
          </w:p>
        </w:tc>
      </w:tr>
      <w:tr>
        <w:trPr>
          <w:tblHeader w:val="off"/>
        </w:trPr>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Events bought for</w:t>
            </w:r>
          </w:p>
        </w:tc>
        <w:tc>
          <w:tcPr>
            <w:tcW w:type="dxa" w:w="7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Distinct events where the fan made at least one purchase</w:t>
            </w:r>
          </w:p>
        </w:tc>
      </w:tr>
      <w:tr>
        <w:trPr>
          <w:tblHeader w:val="off"/>
        </w:trPr>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Tickets bought</w:t>
            </w:r>
          </w:p>
        </w:tc>
        <w:tc>
          <w:tcPr>
            <w:tcW w:type="dxa" w:w="7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Purchased tickets, counting PRIMARY and RESALE and leaving out transfers and refunds</w:t>
            </w:r>
          </w:p>
        </w:tc>
      </w:tr>
      <w:tr>
        <w:trPr>
          <w:tblHeader w:val="off"/>
        </w:trPr>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Attendance rate</w:t>
            </w:r>
          </w:p>
        </w:tc>
        <w:tc>
          <w:tcPr>
            <w:tcW w:type="dxa" w:w="7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Scanned tickets divided by the tickets the fan held for games with scan data. The holder is whoever had the ticket when it was scanned, otherwise its current owner. Refunded tickets are left out. Empty if the fan held no eligible tickets.</w:t>
            </w:r>
          </w:p>
        </w:tc>
      </w:tr>
      <w:tr>
        <w:trPr>
          <w:tblHeader w:val="off"/>
        </w:trPr>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How far in advance they typically buy</w:t>
            </w:r>
          </w:p>
        </w:tc>
        <w:tc>
          <w:tcPr>
            <w:tcW w:type="dxa" w:w="7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median days between purchase and event start. The average is included too.</w:t>
            </w:r>
          </w:p>
        </w:tc>
      </w:tr>
      <w:tr>
        <w:trPr>
          <w:tblHeader w:val="off"/>
        </w:trPr>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Total spent</w:t>
            </w:r>
          </w:p>
        </w:tc>
        <w:tc>
          <w:tcPr>
            <w:tcW w:type="dxa" w:w="7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Price plus fees on the fan's purchases</w:t>
            </w:r>
          </w:p>
        </w:tc>
      </w:tr>
      <w:tr>
        <w:trPr>
          <w:tblHeader w:val="off"/>
        </w:trPr>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Other metrics</w:t>
            </w:r>
          </w:p>
        </w:tc>
        <w:tc>
          <w:tcPr>
            <w:tcW w:type="dxa" w:w="7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Refunds and net spent, tickets resold and resale revenue, transfers sent and received, first and last purchase, contest entries, club and season membership, a broker flag, and whether the fan has any ticket activity</w:t>
            </w:r>
          </w:p>
        </w:tc>
      </w:tr>
    </w:tbl>
    <w:p>
      <w:pPr>
        <w:spacing w:after="0"/>
      </w:pPr>
    </w:p>
    <w:p>
      <w:pPr>
        <w:pStyle w:val="Heading1"/>
      </w:pPr>
      <w:r>
        <w:t xml:space="preserve">Decisions</w:t>
      </w:r>
    </w:p>
    <w:p>
      <w:pPr>
        <w:spacing w:after="100"/>
      </w:pPr>
      <w:r>
        <w:t xml:space="preserve">I used the median for how far in advance a fan buys, because purchases range from under a day to 270 days out and a few very early buys would pull an average up.</w:t>
      </w:r>
    </w:p>
    <w:p>
      <w:pPr>
        <w:spacing w:after="100"/>
      </w:pPr>
      <w:r>
        <w:t xml:space="preserve">Brokers aren't counted as fans who bought. 12 broker accounts bought 2,227 tickets to resell them. They stay in the fan summary with a flag, so they can be filtered rather than lost.</w:t>
      </w:r>
    </w:p>
    <w:p>
      <w:pPr>
        <w:spacing w:after="100"/>
      </w:pPr>
      <w:r>
        <w:t xml:space="preserve">No scan data means attendance is unknown, not zero. EV1027 sold 316 tickets but has no scans at all, so its attendance rate is empty instead of 0%. The 5 upcoming games are empty for the same reason.</w:t>
      </w:r>
    </w:p>
    <w:p>
      <w:pPr>
        <w:spacing w:after="100"/>
      </w:pPr>
      <w:r>
        <w:t xml:space="preserve">Attendance goes to the person who walked in. 4 tickets changed hands minutes after being scanned, and using the holder at scan time from Task 3 credits the right fan. 6 refunded tickets have a valid scan, and they are left out of scanned counts because a refunded ticket is void.</w:t>
      </w:r>
    </w:p>
    <w:p>
      <w:pPr>
        <w:spacing w:after="100"/>
      </w:pPr>
      <w:r>
        <w:t xml:space="preserve">Contest-only fans are included. The prompt asks for one row per fan, and Task 5 defines a fan across both systems. 1,097 fans have no ticket activity, and a flag lets a dashboard filter them out.</w:t>
      </w:r>
    </w:p>
    <w:p>
      <w:pPr>
        <w:spacing w:after="100"/>
      </w:pPr>
      <w:r>
        <w:t xml:space="preserve">Unique buyers can be higher than tickets sold. The EV1045 concert has 217 unique buyers and 210 tickets sold, because resale buyers also count as fans who bought.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36"/>
      <w:szCs w:val="36"/>
    </w:rPr>
  </w:style>
  <w:style w:type="paragraph" w:styleId="Heading1">
    <w:name w:val="Heading 1"/>
    <w:basedOn w:val="Normal"/>
    <w:next w:val="Normal"/>
    <w:pPr>
      <w:spacing w:after="60" w:before="160"/>
      <w:outlineLvl w:val="0"/>
    </w:pPr>
    <w:rPr>
      <w:b/>
      <w:bCs/>
      <w:color w:val="1F3864"/>
      <w:sz w:val="28"/>
      <w:szCs w:val="28"/>
    </w:rPr>
  </w:style>
  <w:style w:type="paragraph" w:styleId="Heading2">
    <w:name w:val="Heading 2"/>
    <w:basedOn w:val="Normal"/>
    <w:next w:val="Normal"/>
    <w:pPr>
      <w:spacing w:after="60" w:before="120"/>
      <w:outlineLvl w:val="1"/>
    </w:pPr>
    <w:rPr>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Silverman</dc:creator>
  <cp:lastModifiedBy>Josh Silverman</cp:lastModifiedBy>
  <cp:revision>1</cp:revision>
  <dcterms:created xsi:type="dcterms:W3CDTF">2026-10-08T18:28:07.204Z</dcterms:created>
  <dcterms:modified xsi:type="dcterms:W3CDTF">2026-10-08T18:28:07.205Z</dcterms:modified>
</cp:coreProperties>
</file>

<file path=docProps/custom.xml><?xml version="1.0" encoding="utf-8"?>
<Properties xmlns="http://schemas.openxmlformats.org/officeDocument/2006/custom-properties" xmlns:vt="http://schemas.openxmlformats.org/officeDocument/2006/docPropsVTypes"/>
</file>