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5B026" w14:textId="77777777" w:rsidR="00C5438D" w:rsidRPr="008C4B6D" w:rsidRDefault="006E2C3A" w:rsidP="00C5438D">
      <w:pPr>
        <w:pStyle w:val="1"/>
        <w:jc w:val="center"/>
        <w:rPr>
          <w:sz w:val="40"/>
        </w:rPr>
      </w:pPr>
      <w:r w:rsidRPr="008C4B6D">
        <w:rPr>
          <w:rFonts w:hint="eastAsia"/>
          <w:sz w:val="40"/>
        </w:rPr>
        <w:t>0626功能优化</w:t>
      </w:r>
    </w:p>
    <w:p w14:paraId="4CF388C1" w14:textId="0FACFC76" w:rsidR="006E2C3A" w:rsidRPr="008C4B6D" w:rsidRDefault="008C4B6D" w:rsidP="008C4B6D">
      <w:pPr>
        <w:rPr>
          <w:rFonts w:ascii="Microsoft YaHei" w:eastAsia="Microsoft YaHei" w:hAnsi="Microsoft YaHei"/>
          <w:b/>
        </w:rPr>
      </w:pPr>
      <w:r w:rsidRPr="008C4B6D">
        <w:rPr>
          <w:rFonts w:ascii="Microsoft YaHei" w:eastAsia="Microsoft YaHei" w:hAnsi="Microsoft YaHei" w:hint="eastAsia"/>
          <w:b/>
        </w:rPr>
        <w:t>一．</w:t>
      </w:r>
      <w:r w:rsidR="006E2C3A" w:rsidRPr="008C4B6D">
        <w:rPr>
          <w:rFonts w:ascii="Microsoft YaHei" w:eastAsia="Microsoft YaHei" w:hAnsi="Microsoft YaHei" w:hint="eastAsia"/>
          <w:b/>
        </w:rPr>
        <w:t>新增【金服分润</w:t>
      </w:r>
      <w:r w:rsidR="008405E9" w:rsidRPr="008C4B6D">
        <w:rPr>
          <w:rFonts w:ascii="Microsoft YaHei" w:eastAsia="Microsoft YaHei" w:hAnsi="Microsoft YaHei" w:hint="eastAsia"/>
          <w:b/>
        </w:rPr>
        <w:t>费率</w:t>
      </w:r>
      <w:r w:rsidR="006E2C3A" w:rsidRPr="008C4B6D">
        <w:rPr>
          <w:rFonts w:ascii="Microsoft YaHei" w:eastAsia="Microsoft YaHei" w:hAnsi="Microsoft YaHei" w:hint="eastAsia"/>
          <w:b/>
        </w:rPr>
        <w:t>】</w:t>
      </w:r>
      <w:r w:rsidR="008405E9" w:rsidRPr="008C4B6D">
        <w:rPr>
          <w:rFonts w:ascii="Microsoft YaHei" w:eastAsia="Microsoft YaHei" w:hAnsi="Microsoft YaHei" w:hint="eastAsia"/>
          <w:b/>
        </w:rPr>
        <w:t>文本输入框</w:t>
      </w:r>
      <w:r w:rsidR="006E2C3A" w:rsidRPr="008C4B6D">
        <w:rPr>
          <w:rFonts w:ascii="Microsoft YaHei" w:eastAsia="Microsoft YaHei" w:hAnsi="Microsoft YaHei" w:hint="eastAsia"/>
          <w:b/>
        </w:rPr>
        <w:t>功能</w:t>
      </w:r>
    </w:p>
    <w:p w14:paraId="35D243FB" w14:textId="48C663A5" w:rsidR="006E2C3A" w:rsidRPr="003F690F" w:rsidRDefault="003F690F" w:rsidP="003F690F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1.</w:t>
      </w:r>
      <w:r w:rsidR="008405E9" w:rsidRPr="003F690F">
        <w:rPr>
          <w:rFonts w:ascii="微软雅黑" w:eastAsia="微软雅黑" w:hAnsi="微软雅黑" w:cs="微软雅黑" w:hint="eastAsia"/>
          <w:b/>
          <w:bCs/>
          <w:sz w:val="22"/>
          <w:szCs w:val="28"/>
        </w:rPr>
        <w:t>需求概述：</w:t>
      </w:r>
      <w:r w:rsidR="000470F8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针对金服的分润</w:t>
      </w:r>
      <w:r w:rsidR="00FC546C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收入</w:t>
      </w:r>
      <w:r w:rsidR="008405E9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数据，需由系统</w:t>
      </w:r>
      <w:r w:rsidR="000470F8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根据交易额和金服分润费率</w:t>
      </w:r>
      <w:r w:rsidR="00365150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自动计算后</w:t>
      </w:r>
      <w:r w:rsidR="00FC546C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每天在商户结算文件中生成一条数据</w:t>
      </w:r>
      <w:r w:rsidR="000470F8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，不在通过线下人工计算分润款后</w:t>
      </w:r>
      <w:r w:rsidR="00C5438D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与行方对账</w:t>
      </w:r>
      <w:r w:rsidR="000470F8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。</w:t>
      </w:r>
    </w:p>
    <w:p w14:paraId="07E84047" w14:textId="0C571B84" w:rsidR="00BF7900" w:rsidRPr="003F690F" w:rsidRDefault="003F690F" w:rsidP="003F690F">
      <w:pPr>
        <w:jc w:val="left"/>
        <w:rPr>
          <w:rFonts w:ascii="微软雅黑" w:eastAsia="微软雅黑" w:hAnsi="微软雅黑" w:cs="微软雅黑"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2.</w:t>
      </w:r>
      <w:r w:rsidR="008405E9" w:rsidRPr="003F690F">
        <w:rPr>
          <w:rFonts w:ascii="微软雅黑" w:eastAsia="微软雅黑" w:hAnsi="微软雅黑" w:cs="微软雅黑" w:hint="eastAsia"/>
          <w:b/>
          <w:bCs/>
          <w:sz w:val="22"/>
          <w:szCs w:val="28"/>
        </w:rPr>
        <w:t>功能介绍：</w:t>
      </w:r>
      <w:r w:rsidR="00FC546C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【商户管理】平台</w:t>
      </w:r>
      <w:r w:rsidR="001935B4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在渠道</w:t>
      </w:r>
      <w:r w:rsidR="00FC546C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、商户录入时，需新增“金服分润费率”文本输入框，</w:t>
      </w:r>
      <w:r w:rsidR="00C5438D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根据金服与银行约定的好的分润费率进行填写。</w:t>
      </w:r>
      <w:r w:rsidR="00FC546C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金服分润收入=交易净额*金服分润费率。</w:t>
      </w:r>
    </w:p>
    <w:p w14:paraId="75B1614E" w14:textId="2FD8D8B9" w:rsidR="00C5438D" w:rsidRPr="00BF7900" w:rsidRDefault="00FC546C" w:rsidP="003F690F">
      <w:pPr>
        <w:jc w:val="left"/>
        <w:rPr>
          <w:rFonts w:ascii="微软雅黑" w:eastAsia="微软雅黑" w:hAnsi="微软雅黑" w:cs="微软雅黑"/>
          <w:bCs/>
          <w:sz w:val="22"/>
          <w:szCs w:val="28"/>
        </w:rPr>
      </w:pPr>
      <w:r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涉及到的页面：【商户管理平台】商户新增</w:t>
      </w:r>
      <w:r w:rsidR="004A1595">
        <w:rPr>
          <w:rFonts w:ascii="微软雅黑" w:eastAsia="微软雅黑" w:hAnsi="微软雅黑" w:cs="微软雅黑" w:hint="eastAsia"/>
          <w:bCs/>
          <w:sz w:val="22"/>
          <w:szCs w:val="28"/>
        </w:rPr>
        <w:t>页面</w:t>
      </w:r>
      <w:r w:rsidR="00C5438D"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（支付信息配置</w:t>
      </w:r>
      <w:r w:rsidR="001935B4"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栏新增</w:t>
      </w:r>
      <w:r w:rsidR="00C5438D"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）</w:t>
      </w:r>
      <w:r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、</w:t>
      </w:r>
      <w:r w:rsidR="004A1595">
        <w:rPr>
          <w:rFonts w:ascii="微软雅黑" w:eastAsia="微软雅黑" w:hAnsi="微软雅黑" w:cs="微软雅黑" w:hint="eastAsia"/>
          <w:bCs/>
          <w:sz w:val="22"/>
          <w:szCs w:val="28"/>
        </w:rPr>
        <w:t>商户快速新增页面、</w:t>
      </w:r>
      <w:r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商户详情</w:t>
      </w:r>
      <w:r w:rsidR="004A1595">
        <w:rPr>
          <w:rFonts w:ascii="微软雅黑" w:eastAsia="微软雅黑" w:hAnsi="微软雅黑" w:cs="微软雅黑" w:hint="eastAsia"/>
          <w:bCs/>
          <w:sz w:val="22"/>
          <w:szCs w:val="28"/>
        </w:rPr>
        <w:t>页面</w:t>
      </w:r>
      <w:r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、商户修改</w:t>
      </w:r>
      <w:r w:rsidR="004A1595">
        <w:rPr>
          <w:rFonts w:ascii="微软雅黑" w:eastAsia="微软雅黑" w:hAnsi="微软雅黑" w:cs="微软雅黑" w:hint="eastAsia"/>
          <w:bCs/>
          <w:sz w:val="22"/>
          <w:szCs w:val="28"/>
        </w:rPr>
        <w:t>页面</w:t>
      </w:r>
      <w:r w:rsidR="00C5438D"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、商户审核页面</w:t>
      </w:r>
      <w:r w:rsidR="004A1595">
        <w:rPr>
          <w:rFonts w:ascii="微软雅黑" w:eastAsia="微软雅黑" w:hAnsi="微软雅黑" w:cs="微软雅黑" w:hint="eastAsia"/>
          <w:bCs/>
          <w:sz w:val="22"/>
          <w:szCs w:val="28"/>
        </w:rPr>
        <w:t>页面</w:t>
      </w:r>
      <w:r w:rsidR="001935B4"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、</w:t>
      </w:r>
      <w:r w:rsidR="004A1595">
        <w:rPr>
          <w:rFonts w:ascii="微软雅黑" w:eastAsia="微软雅黑" w:hAnsi="微软雅黑" w:cs="微软雅黑" w:hint="eastAsia"/>
          <w:bCs/>
          <w:sz w:val="22"/>
          <w:szCs w:val="28"/>
        </w:rPr>
        <w:t>商户审核修改页面、</w:t>
      </w:r>
      <w:r w:rsidR="001935B4"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渠道新增</w:t>
      </w:r>
      <w:r w:rsidR="004A1595">
        <w:rPr>
          <w:rFonts w:ascii="微软雅黑" w:eastAsia="微软雅黑" w:hAnsi="微软雅黑" w:cs="微软雅黑" w:hint="eastAsia"/>
          <w:bCs/>
          <w:sz w:val="22"/>
          <w:szCs w:val="28"/>
        </w:rPr>
        <w:t>页面</w:t>
      </w:r>
      <w:r w:rsidR="001935B4"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（</w:t>
      </w:r>
      <w:r w:rsidR="00101C8D">
        <w:rPr>
          <w:rFonts w:ascii="微软雅黑" w:eastAsia="微软雅黑" w:hAnsi="微软雅黑" w:cs="微软雅黑" w:hint="eastAsia"/>
          <w:bCs/>
          <w:sz w:val="22"/>
          <w:szCs w:val="28"/>
        </w:rPr>
        <w:t>外部代理-支付信息配置栏、银行结构-结算信息栏</w:t>
      </w:r>
      <w:r w:rsidR="001935B4"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）、渠道详情</w:t>
      </w:r>
      <w:r w:rsidR="004A1595">
        <w:rPr>
          <w:rFonts w:ascii="微软雅黑" w:eastAsia="微软雅黑" w:hAnsi="微软雅黑" w:cs="微软雅黑" w:hint="eastAsia"/>
          <w:bCs/>
          <w:sz w:val="22"/>
          <w:szCs w:val="28"/>
        </w:rPr>
        <w:t>页面</w:t>
      </w:r>
      <w:r w:rsidR="001935B4"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、渠道修改</w:t>
      </w:r>
      <w:r w:rsidR="004A1595">
        <w:rPr>
          <w:rFonts w:ascii="微软雅黑" w:eastAsia="微软雅黑" w:hAnsi="微软雅黑" w:cs="微软雅黑" w:hint="eastAsia"/>
          <w:bCs/>
          <w:sz w:val="22"/>
          <w:szCs w:val="28"/>
        </w:rPr>
        <w:t>页面</w:t>
      </w:r>
      <w:r w:rsidR="001935B4"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、渠道</w:t>
      </w:r>
      <w:r w:rsidR="00F2167A"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审核页面。</w:t>
      </w:r>
    </w:p>
    <w:p w14:paraId="30EEDCFB" w14:textId="6C8C80EE" w:rsidR="008405E9" w:rsidRPr="003F690F" w:rsidRDefault="003F690F" w:rsidP="003F690F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3.</w:t>
      </w:r>
      <w:r w:rsidR="008405E9" w:rsidRPr="003F690F">
        <w:rPr>
          <w:rFonts w:ascii="微软雅黑" w:eastAsia="微软雅黑" w:hAnsi="微软雅黑" w:cs="微软雅黑" w:hint="eastAsia"/>
          <w:b/>
          <w:bCs/>
          <w:sz w:val="22"/>
          <w:szCs w:val="28"/>
        </w:rPr>
        <w:t>业务规则：</w:t>
      </w:r>
    </w:p>
    <w:p w14:paraId="56A05589" w14:textId="77777777" w:rsidR="008405E9" w:rsidRPr="003F690F" w:rsidRDefault="002E02BB" w:rsidP="003F690F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bCs/>
          <w:sz w:val="22"/>
          <w:szCs w:val="28"/>
        </w:rPr>
      </w:pPr>
      <w:r w:rsidRPr="003F690F">
        <w:rPr>
          <w:rFonts w:ascii="Microsoft YaHei" w:eastAsia="Microsoft YaHei" w:hAnsi="Microsoft YaHei" w:hint="eastAsia"/>
        </w:rPr>
        <w:t>“</w:t>
      </w:r>
      <w:r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金服分润费率</w:t>
      </w:r>
      <w:r w:rsidRPr="003F690F">
        <w:rPr>
          <w:rFonts w:ascii="微软雅黑" w:eastAsia="微软雅黑" w:hAnsi="微软雅黑" w:cs="微软雅黑"/>
          <w:bCs/>
          <w:sz w:val="22"/>
          <w:szCs w:val="28"/>
        </w:rPr>
        <w:t>’</w:t>
      </w:r>
      <w:r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输入框采用百分比格式（同支付费率格式），</w:t>
      </w:r>
      <w:r w:rsidRPr="009F59B3">
        <w:rPr>
          <w:rFonts w:ascii="微软雅黑" w:eastAsia="微软雅黑" w:hAnsi="微软雅黑" w:cs="微软雅黑" w:hint="eastAsia"/>
          <w:bCs/>
          <w:color w:val="00B050"/>
          <w:sz w:val="22"/>
          <w:szCs w:val="28"/>
        </w:rPr>
        <w:t>必填项</w:t>
      </w:r>
      <w:r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，输入值可为0，</w:t>
      </w:r>
      <w:r w:rsidR="00CD0891" w:rsidRPr="003F690F">
        <w:rPr>
          <w:rFonts w:ascii="微软雅黑" w:eastAsia="微软雅黑" w:hAnsi="微软雅黑" w:cs="微软雅黑" w:hint="eastAsia"/>
          <w:bCs/>
          <w:sz w:val="22"/>
          <w:szCs w:val="28"/>
        </w:rPr>
        <w:t>不设最大上限输入值。</w:t>
      </w:r>
    </w:p>
    <w:p w14:paraId="5FFE4621" w14:textId="1BFCFBF1" w:rsidR="00CD0891" w:rsidRDefault="001935B4" w:rsidP="00CD0891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Cs/>
          <w:sz w:val="22"/>
          <w:szCs w:val="28"/>
        </w:rPr>
        <w:t>新增代理时录入的金服分润费率，挂靠在该代理下的普通商户、大商户均默认调用</w:t>
      </w:r>
      <w:r w:rsidR="00F2167A">
        <w:rPr>
          <w:rFonts w:ascii="微软雅黑" w:eastAsia="微软雅黑" w:hAnsi="微软雅黑" w:cs="微软雅黑" w:hint="eastAsia"/>
          <w:bCs/>
          <w:sz w:val="22"/>
          <w:szCs w:val="28"/>
        </w:rPr>
        <w:t>显示</w:t>
      </w:r>
      <w:r w:rsidR="007F6BC2">
        <w:rPr>
          <w:rFonts w:ascii="微软雅黑" w:eastAsia="微软雅黑" w:hAnsi="微软雅黑" w:cs="微软雅黑" w:hint="eastAsia"/>
          <w:bCs/>
          <w:sz w:val="22"/>
          <w:szCs w:val="28"/>
        </w:rPr>
        <w:t>代理</w:t>
      </w:r>
      <w:r>
        <w:rPr>
          <w:rFonts w:ascii="微软雅黑" w:eastAsia="微软雅黑" w:hAnsi="微软雅黑" w:cs="微软雅黑" w:hint="eastAsia"/>
          <w:bCs/>
          <w:sz w:val="22"/>
          <w:szCs w:val="28"/>
        </w:rPr>
        <w:t>录入的费率，</w:t>
      </w:r>
      <w:r w:rsidR="00BA4614">
        <w:rPr>
          <w:rFonts w:ascii="微软雅黑" w:eastAsia="微软雅黑" w:hAnsi="微软雅黑" w:cs="微软雅黑" w:hint="eastAsia"/>
          <w:bCs/>
          <w:sz w:val="22"/>
          <w:szCs w:val="28"/>
        </w:rPr>
        <w:t>可编辑修改状态</w:t>
      </w:r>
      <w:r w:rsidR="00F2167A">
        <w:rPr>
          <w:rFonts w:ascii="微软雅黑" w:eastAsia="微软雅黑" w:hAnsi="微软雅黑" w:cs="微软雅黑" w:hint="eastAsia"/>
          <w:bCs/>
          <w:sz w:val="22"/>
          <w:szCs w:val="28"/>
        </w:rPr>
        <w:t>。</w:t>
      </w:r>
      <w:r w:rsidR="0073409C">
        <w:rPr>
          <w:rFonts w:ascii="微软雅黑" w:eastAsia="微软雅黑" w:hAnsi="微软雅黑" w:cs="微软雅黑" w:hint="eastAsia"/>
          <w:bCs/>
          <w:sz w:val="22"/>
          <w:szCs w:val="28"/>
        </w:rPr>
        <w:t>代理费率修改时，大商户、普通商户不进行联动变更。</w:t>
      </w:r>
    </w:p>
    <w:p w14:paraId="38D54644" w14:textId="419DF65B" w:rsidR="001935B4" w:rsidRDefault="001935B4" w:rsidP="00CD0891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Cs/>
          <w:sz w:val="22"/>
          <w:szCs w:val="28"/>
        </w:rPr>
        <w:t>门店商户和子商户在新增时，“金服分润费率“默认调用</w:t>
      </w:r>
      <w:r w:rsidR="00F2167A">
        <w:rPr>
          <w:rFonts w:ascii="微软雅黑" w:eastAsia="微软雅黑" w:hAnsi="微软雅黑" w:cs="微软雅黑" w:hint="eastAsia"/>
          <w:bCs/>
          <w:sz w:val="22"/>
          <w:szCs w:val="28"/>
        </w:rPr>
        <w:t>显示</w:t>
      </w:r>
      <w:r>
        <w:rPr>
          <w:rFonts w:ascii="微软雅黑" w:eastAsia="微软雅黑" w:hAnsi="微软雅黑" w:cs="微软雅黑" w:hint="eastAsia"/>
          <w:bCs/>
          <w:sz w:val="22"/>
          <w:szCs w:val="28"/>
        </w:rPr>
        <w:t>大商户的费率，</w:t>
      </w:r>
      <w:r w:rsidR="007D6B8F">
        <w:rPr>
          <w:rFonts w:ascii="微软雅黑" w:eastAsia="微软雅黑" w:hAnsi="微软雅黑" w:cs="微软雅黑" w:hint="eastAsia"/>
          <w:bCs/>
          <w:sz w:val="22"/>
          <w:szCs w:val="28"/>
        </w:rPr>
        <w:t>不</w:t>
      </w:r>
      <w:r w:rsidR="00BA4614">
        <w:rPr>
          <w:rFonts w:ascii="微软雅黑" w:eastAsia="微软雅黑" w:hAnsi="微软雅黑" w:cs="微软雅黑" w:hint="eastAsia"/>
          <w:bCs/>
          <w:sz w:val="22"/>
          <w:szCs w:val="28"/>
        </w:rPr>
        <w:t>可编辑修改状态</w:t>
      </w:r>
      <w:r>
        <w:rPr>
          <w:rFonts w:ascii="微软雅黑" w:eastAsia="微软雅黑" w:hAnsi="微软雅黑" w:cs="微软雅黑" w:hint="eastAsia"/>
          <w:bCs/>
          <w:sz w:val="22"/>
          <w:szCs w:val="28"/>
        </w:rPr>
        <w:t>。</w:t>
      </w:r>
      <w:r w:rsidR="0073409C">
        <w:rPr>
          <w:rFonts w:ascii="微软雅黑" w:eastAsia="微软雅黑" w:hAnsi="微软雅黑" w:cs="微软雅黑" w:hint="eastAsia"/>
          <w:bCs/>
          <w:sz w:val="22"/>
          <w:szCs w:val="28"/>
        </w:rPr>
        <w:t>大商户费率修改时，门店商户和子商户不进行联动变更。</w:t>
      </w:r>
    </w:p>
    <w:p w14:paraId="68F57638" w14:textId="2AED6B02" w:rsidR="001935B4" w:rsidRDefault="001935B4" w:rsidP="00CD0891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Cs/>
          <w:sz w:val="22"/>
          <w:szCs w:val="28"/>
        </w:rPr>
        <w:lastRenderedPageBreak/>
        <w:t>商户服务平台在商户新增时，不展示“金服分润费率“字段，后台直接默认调用所属渠道的</w:t>
      </w:r>
      <w:r w:rsidR="001E204D">
        <w:rPr>
          <w:rFonts w:ascii="微软雅黑" w:eastAsia="微软雅黑" w:hAnsi="微软雅黑" w:cs="微软雅黑" w:hint="eastAsia"/>
          <w:bCs/>
          <w:sz w:val="22"/>
          <w:szCs w:val="28"/>
        </w:rPr>
        <w:t>金服分润费率数据，在商户管理平台展示，且</w:t>
      </w:r>
      <w:r w:rsidR="00B838CC">
        <w:rPr>
          <w:rFonts w:ascii="微软雅黑" w:eastAsia="微软雅黑" w:hAnsi="微软雅黑" w:cs="微软雅黑" w:hint="eastAsia"/>
          <w:bCs/>
          <w:sz w:val="22"/>
          <w:szCs w:val="28"/>
        </w:rPr>
        <w:t>普通、大</w:t>
      </w:r>
      <w:r w:rsidR="00F2167A">
        <w:rPr>
          <w:rFonts w:ascii="微软雅黑" w:eastAsia="微软雅黑" w:hAnsi="微软雅黑" w:cs="微软雅黑" w:hint="eastAsia"/>
          <w:bCs/>
          <w:sz w:val="22"/>
          <w:szCs w:val="28"/>
        </w:rPr>
        <w:t>商户修改页面可修改费率</w:t>
      </w:r>
      <w:r w:rsidR="001E204D">
        <w:rPr>
          <w:rFonts w:ascii="微软雅黑" w:eastAsia="微软雅黑" w:hAnsi="微软雅黑" w:cs="微软雅黑" w:hint="eastAsia"/>
          <w:bCs/>
          <w:sz w:val="22"/>
          <w:szCs w:val="28"/>
        </w:rPr>
        <w:t>。</w:t>
      </w:r>
      <w:r w:rsidR="00B838CC">
        <w:rPr>
          <w:rFonts w:ascii="微软雅黑" w:eastAsia="微软雅黑" w:hAnsi="微软雅黑" w:cs="微软雅黑" w:hint="eastAsia"/>
          <w:bCs/>
          <w:sz w:val="22"/>
          <w:szCs w:val="28"/>
        </w:rPr>
        <w:t>子商户和门店商户不可修改金服分润费率。</w:t>
      </w:r>
    </w:p>
    <w:p w14:paraId="3FCF4FFD" w14:textId="266BE965" w:rsidR="00F2167A" w:rsidRDefault="00F2167A" w:rsidP="00CD0891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Cs/>
          <w:sz w:val="22"/>
          <w:szCs w:val="28"/>
        </w:rPr>
        <w:t>后续代理</w:t>
      </w:r>
      <w:r w:rsidR="002C5F13">
        <w:rPr>
          <w:rFonts w:ascii="微软雅黑" w:eastAsia="微软雅黑" w:hAnsi="微软雅黑" w:cs="微软雅黑" w:hint="eastAsia"/>
          <w:bCs/>
          <w:sz w:val="22"/>
          <w:szCs w:val="28"/>
        </w:rPr>
        <w:t>支持</w:t>
      </w:r>
      <w:r>
        <w:rPr>
          <w:rFonts w:ascii="微软雅黑" w:eastAsia="微软雅黑" w:hAnsi="微软雅黑" w:cs="微软雅黑" w:hint="eastAsia"/>
          <w:bCs/>
          <w:sz w:val="22"/>
          <w:szCs w:val="28"/>
        </w:rPr>
        <w:t>多层级时，商户默认调用显示最下层级代理的“金服分润费率”。</w:t>
      </w:r>
    </w:p>
    <w:p w14:paraId="4BDF6AD2" w14:textId="78BBD023" w:rsidR="00BF7900" w:rsidRDefault="00BF7900" w:rsidP="00BF7900">
      <w:pPr>
        <w:ind w:left="360"/>
        <w:jc w:val="left"/>
        <w:rPr>
          <w:rFonts w:ascii="微软雅黑" w:eastAsia="微软雅黑" w:hAnsi="微软雅黑" w:cs="微软雅黑"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Cs/>
          <w:sz w:val="22"/>
          <w:szCs w:val="28"/>
        </w:rPr>
        <w:t>例如：</w:t>
      </w:r>
      <w:r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金服与合作银行约定好分润费率为交易额万五，则所有挂靠在本行渠道下的商户</w:t>
      </w:r>
      <w:r w:rsidRPr="00BF7900">
        <w:rPr>
          <w:rFonts w:ascii="微软雅黑" w:eastAsia="微软雅黑" w:hAnsi="微软雅黑" w:cs="微软雅黑"/>
          <w:bCs/>
          <w:sz w:val="22"/>
          <w:szCs w:val="28"/>
        </w:rPr>
        <w:t>”</w:t>
      </w:r>
      <w:r w:rsidRPr="00BF7900">
        <w:rPr>
          <w:rFonts w:ascii="微软雅黑" w:eastAsia="微软雅黑" w:hAnsi="微软雅黑" w:cs="微软雅黑" w:hint="eastAsia"/>
          <w:bCs/>
          <w:sz w:val="22"/>
          <w:szCs w:val="28"/>
        </w:rPr>
        <w:t>金服分润费率“都默认显示为0.05%</w:t>
      </w:r>
      <w:r>
        <w:rPr>
          <w:rFonts w:ascii="微软雅黑" w:eastAsia="微软雅黑" w:hAnsi="微软雅黑" w:cs="微软雅黑" w:hint="eastAsia"/>
          <w:bCs/>
          <w:sz w:val="22"/>
          <w:szCs w:val="28"/>
        </w:rPr>
        <w:t>。</w:t>
      </w:r>
    </w:p>
    <w:p w14:paraId="202443B7" w14:textId="13ABF182" w:rsidR="004A1595" w:rsidRPr="004A1595" w:rsidRDefault="004A1595" w:rsidP="00BF7900">
      <w:pPr>
        <w:ind w:left="360"/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 w:rsidRPr="004A1595">
        <w:rPr>
          <w:rFonts w:ascii="Microsoft YaHei" w:eastAsia="Microsoft YaHei" w:hAnsi="Microsoft YaHei" w:hint="eastAsia"/>
          <w:b/>
          <w:bCs/>
        </w:rPr>
        <w:t>二</w:t>
      </w:r>
      <w:r w:rsidRPr="004A1595">
        <w:rPr>
          <w:rFonts w:ascii="Microsoft YaHei" w:eastAsia="Microsoft YaHei" w:hAnsi="Microsoft YaHei" w:hint="eastAsia"/>
          <w:b/>
        </w:rPr>
        <w:t>．其他</w:t>
      </w:r>
      <w:r w:rsidR="0060440A">
        <w:rPr>
          <w:rFonts w:ascii="Microsoft YaHei" w:eastAsia="Microsoft YaHei" w:hAnsi="Microsoft YaHei" w:hint="eastAsia"/>
          <w:b/>
        </w:rPr>
        <w:t>bug修复</w:t>
      </w:r>
    </w:p>
    <w:p w14:paraId="7BC19E27" w14:textId="77777777" w:rsidR="00401265" w:rsidRPr="0060440A" w:rsidRDefault="004A1595" w:rsidP="00401265">
      <w:pPr>
        <w:jc w:val="left"/>
        <w:rPr>
          <w:rFonts w:ascii="微软雅黑" w:eastAsia="微软雅黑" w:hAnsi="微软雅黑" w:cs="微软雅黑"/>
          <w:bCs/>
          <w:color w:val="000000" w:themeColor="text1"/>
          <w:sz w:val="22"/>
          <w:szCs w:val="28"/>
        </w:rPr>
      </w:pPr>
      <w:r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1.商户新增页面</w:t>
      </w:r>
      <w:r w:rsidR="0067534E"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（支付信息配置栏）</w:t>
      </w:r>
      <w:r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、渠道新增页面</w:t>
      </w:r>
      <w:r w:rsidR="0067534E"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（</w:t>
      </w:r>
      <w:r w:rsidR="00101C8D"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外部代理-支付信息配置栏、银行结构-</w:t>
      </w:r>
      <w:r w:rsidR="0067534E"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结算信息栏）</w:t>
      </w:r>
      <w:r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，新增“结算周期“下拉框选项，下拉框列表</w:t>
      </w:r>
      <w:r w:rsidR="00101C8D"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内容为</w:t>
      </w:r>
      <w:r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”按日结算“</w:t>
      </w:r>
      <w:r w:rsidR="003F690F"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，必填项</w:t>
      </w:r>
      <w:r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。</w:t>
      </w:r>
    </w:p>
    <w:p w14:paraId="1B10CB27" w14:textId="4DDD4197" w:rsidR="00D23930" w:rsidRPr="0060440A" w:rsidRDefault="00101C8D" w:rsidP="00401265">
      <w:pPr>
        <w:jc w:val="left"/>
        <w:rPr>
          <w:rFonts w:ascii="微软雅黑" w:eastAsia="微软雅黑" w:hAnsi="微软雅黑" w:cs="微软雅黑"/>
          <w:bCs/>
          <w:color w:val="000000" w:themeColor="text1"/>
          <w:sz w:val="22"/>
          <w:szCs w:val="28"/>
        </w:rPr>
      </w:pPr>
      <w:r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2.</w:t>
      </w:r>
      <w:r w:rsidRPr="0060440A">
        <w:rPr>
          <w:rFonts w:ascii="微软雅黑" w:eastAsia="微软雅黑" w:hAnsi="微软雅黑" w:cs="Times"/>
          <w:color w:val="000000" w:themeColor="text1"/>
          <w:kern w:val="0"/>
          <w:szCs w:val="21"/>
        </w:rPr>
        <w:t xml:space="preserve"> 【商户新增】</w:t>
      </w:r>
      <w:r w:rsidRPr="0060440A">
        <w:rPr>
          <w:rFonts w:ascii="微软雅黑" w:eastAsia="微软雅黑" w:hAnsi="微软雅黑" w:cs="Times" w:hint="eastAsia"/>
          <w:color w:val="000000" w:themeColor="text1"/>
          <w:kern w:val="0"/>
          <w:szCs w:val="21"/>
        </w:rPr>
        <w:t>页面</w:t>
      </w:r>
      <w:r w:rsidRPr="0060440A">
        <w:rPr>
          <w:rFonts w:ascii="微软雅黑" w:eastAsia="微软雅黑" w:hAnsi="微软雅黑" w:cs="Times"/>
          <w:color w:val="000000" w:themeColor="text1"/>
          <w:kern w:val="0"/>
          <w:szCs w:val="21"/>
        </w:rPr>
        <w:t>，经营类目</w:t>
      </w:r>
      <w:r w:rsidRPr="0060440A">
        <w:rPr>
          <w:rFonts w:ascii="微软雅黑" w:eastAsia="微软雅黑" w:hAnsi="微软雅黑" w:cs="Times" w:hint="eastAsia"/>
          <w:color w:val="000000" w:themeColor="text1"/>
          <w:kern w:val="0"/>
          <w:szCs w:val="21"/>
        </w:rPr>
        <w:t>下拉框内容需</w:t>
      </w:r>
      <w:r w:rsidRPr="0060440A">
        <w:rPr>
          <w:rFonts w:ascii="微软雅黑" w:eastAsia="微软雅黑" w:hAnsi="微软雅黑" w:cs="Times"/>
          <w:color w:val="000000" w:themeColor="text1"/>
          <w:kern w:val="0"/>
          <w:szCs w:val="21"/>
        </w:rPr>
        <w:t>修改</w:t>
      </w:r>
      <w:r w:rsidRPr="0060440A">
        <w:rPr>
          <w:rFonts w:ascii="微软雅黑" w:eastAsia="微软雅黑" w:hAnsi="微软雅黑" w:cs="Times" w:hint="eastAsia"/>
          <w:color w:val="000000" w:themeColor="text1"/>
          <w:kern w:val="0"/>
          <w:szCs w:val="21"/>
        </w:rPr>
        <w:t>。</w:t>
      </w:r>
    </w:p>
    <w:p w14:paraId="1BD36B19" w14:textId="7451E82B" w:rsidR="00D23930" w:rsidRPr="0060440A" w:rsidRDefault="00B26C66" w:rsidP="00B26C66">
      <w:pPr>
        <w:jc w:val="left"/>
        <w:rPr>
          <w:rFonts w:ascii="微软雅黑" w:eastAsia="微软雅黑" w:hAnsi="微软雅黑" w:cs="微软雅黑"/>
          <w:bCs/>
          <w:color w:val="000000" w:themeColor="text1"/>
          <w:sz w:val="22"/>
          <w:szCs w:val="28"/>
        </w:rPr>
      </w:pPr>
      <w:r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3.新增渠道页面，其他信息录入错误，会导致已经输入的第三方渠道号丢失。</w:t>
      </w:r>
    </w:p>
    <w:p w14:paraId="569B257B" w14:textId="2DBF27DA" w:rsidR="00B26C66" w:rsidRPr="0060440A" w:rsidRDefault="00B26C66" w:rsidP="00B26C66">
      <w:pPr>
        <w:jc w:val="left"/>
        <w:rPr>
          <w:rFonts w:ascii="微软雅黑" w:eastAsia="微软雅黑" w:hAnsi="微软雅黑" w:cs="微软雅黑"/>
          <w:bCs/>
          <w:color w:val="000000" w:themeColor="text1"/>
          <w:sz w:val="22"/>
          <w:szCs w:val="28"/>
        </w:rPr>
      </w:pPr>
      <w:r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4.商户管理</w:t>
      </w:r>
      <w:r w:rsidR="000F33F0"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/服务</w:t>
      </w:r>
      <w:r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平台</w:t>
      </w:r>
      <w:r w:rsidR="000F33F0"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【交易汇总查询】查询列表去掉“开始时间“、”结束时间“。</w:t>
      </w:r>
    </w:p>
    <w:p w14:paraId="0D9C0A71" w14:textId="55E2CC1B" w:rsidR="000F33F0" w:rsidRDefault="000F33F0" w:rsidP="00B26C66">
      <w:pPr>
        <w:jc w:val="left"/>
        <w:rPr>
          <w:rFonts w:ascii="微软雅黑" w:eastAsia="微软雅黑" w:hAnsi="微软雅黑" w:cs="微软雅黑"/>
          <w:bCs/>
          <w:sz w:val="22"/>
          <w:szCs w:val="28"/>
        </w:rPr>
      </w:pPr>
      <w:r w:rsidRPr="000F33F0">
        <w:rPr>
          <w:rFonts w:ascii="微软雅黑" w:eastAsia="微软雅黑" w:hAnsi="微软雅黑" w:cs="微软雅黑"/>
          <w:bCs/>
          <w:noProof/>
          <w:sz w:val="22"/>
          <w:szCs w:val="28"/>
        </w:rPr>
        <w:drawing>
          <wp:inline distT="0" distB="0" distL="0" distR="0" wp14:anchorId="78BD0790" wp14:editId="4FF55143">
            <wp:extent cx="5270500" cy="20980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DF23" w14:textId="4B89FB94" w:rsidR="000F33F0" w:rsidRPr="0060440A" w:rsidRDefault="000F33F0" w:rsidP="00B26C66">
      <w:pPr>
        <w:jc w:val="left"/>
        <w:rPr>
          <w:rFonts w:ascii="微软雅黑" w:eastAsia="微软雅黑" w:hAnsi="微软雅黑" w:cs="微软雅黑"/>
          <w:bCs/>
          <w:color w:val="000000" w:themeColor="text1"/>
          <w:sz w:val="22"/>
          <w:szCs w:val="28"/>
        </w:rPr>
      </w:pPr>
      <w:r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5．商户管理/服务平台【渠道分润统计】查询列表去掉“开始时间“、”结束时间“、”上级渠道名称“。</w:t>
      </w:r>
    </w:p>
    <w:p w14:paraId="67B71E8A" w14:textId="771B7B9B" w:rsidR="000F33F0" w:rsidRPr="0060440A" w:rsidRDefault="000F33F0" w:rsidP="000F33F0">
      <w:pPr>
        <w:jc w:val="left"/>
        <w:rPr>
          <w:rFonts w:ascii="Microsoft YaHei" w:eastAsia="Microsoft YaHei" w:hAnsi="Microsoft YaHei" w:cs="Helvetica Neue"/>
          <w:color w:val="000000" w:themeColor="text1"/>
          <w:kern w:val="0"/>
          <w:sz w:val="22"/>
          <w:szCs w:val="22"/>
        </w:rPr>
      </w:pPr>
      <w:r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6.商户管理平台【渠道管理】</w:t>
      </w:r>
      <w:r w:rsidRPr="0060440A">
        <w:rPr>
          <w:rFonts w:ascii="Microsoft YaHei" w:eastAsia="Microsoft YaHei" w:hAnsi="Microsoft YaHei" w:cs="Helvetica Neue" w:hint="eastAsia"/>
          <w:color w:val="000000" w:themeColor="text1"/>
          <w:kern w:val="0"/>
          <w:sz w:val="22"/>
          <w:szCs w:val="22"/>
        </w:rPr>
        <w:t>下的二级菜单，默认查询时间改为一个月。</w:t>
      </w:r>
    </w:p>
    <w:p w14:paraId="401CEE71" w14:textId="4EB763B7" w:rsidR="000F33F0" w:rsidRPr="0060440A" w:rsidRDefault="000F33F0" w:rsidP="000F33F0">
      <w:pPr>
        <w:jc w:val="left"/>
        <w:rPr>
          <w:rFonts w:ascii="Microsoft YaHei" w:eastAsia="Microsoft YaHei" w:hAnsi="Microsoft YaHei" w:cs="Helvetica Neue"/>
          <w:color w:val="000000" w:themeColor="text1"/>
          <w:kern w:val="0"/>
          <w:sz w:val="22"/>
          <w:szCs w:val="22"/>
        </w:rPr>
      </w:pPr>
      <w:r w:rsidRPr="0060440A">
        <w:rPr>
          <w:rFonts w:ascii="Microsoft YaHei" w:eastAsia="Microsoft YaHei" w:hAnsi="Microsoft YaHei" w:cs="Helvetica Neue" w:hint="eastAsia"/>
          <w:color w:val="000000" w:themeColor="text1"/>
          <w:kern w:val="0"/>
          <w:sz w:val="22"/>
          <w:szCs w:val="22"/>
        </w:rPr>
        <w:t>7.商户管理平台，【渠道管理】-新增银行机构时，缺少开户名称</w:t>
      </w:r>
      <w:r w:rsidR="00637477" w:rsidRPr="0060440A">
        <w:rPr>
          <w:rFonts w:ascii="Microsoft YaHei" w:eastAsia="Microsoft YaHei" w:hAnsi="Microsoft YaHei" w:cs="Helvetica Neue" w:hint="eastAsia"/>
          <w:color w:val="000000" w:themeColor="text1"/>
          <w:kern w:val="0"/>
          <w:sz w:val="22"/>
          <w:szCs w:val="22"/>
        </w:rPr>
        <w:t>、开户银行</w:t>
      </w:r>
      <w:r w:rsidRPr="0060440A">
        <w:rPr>
          <w:rFonts w:ascii="Microsoft YaHei" w:eastAsia="Microsoft YaHei" w:hAnsi="Microsoft YaHei" w:cs="Helvetica Neue" w:hint="eastAsia"/>
          <w:color w:val="000000" w:themeColor="text1"/>
          <w:kern w:val="0"/>
          <w:sz w:val="22"/>
          <w:szCs w:val="22"/>
        </w:rPr>
        <w:t>输入框。</w:t>
      </w:r>
    </w:p>
    <w:p w14:paraId="0E8C7936" w14:textId="24170E5A" w:rsidR="000F33F0" w:rsidRPr="0060440A" w:rsidRDefault="000F33F0" w:rsidP="000F33F0">
      <w:pPr>
        <w:jc w:val="left"/>
        <w:rPr>
          <w:rFonts w:ascii="Microsoft YaHei" w:eastAsia="Microsoft YaHei" w:hAnsi="Microsoft YaHei" w:cs="Helvetica Neue"/>
          <w:color w:val="000000" w:themeColor="text1"/>
          <w:kern w:val="0"/>
          <w:sz w:val="22"/>
          <w:szCs w:val="22"/>
        </w:rPr>
      </w:pPr>
      <w:r w:rsidRPr="0060440A">
        <w:rPr>
          <w:rFonts w:ascii="Microsoft YaHei" w:eastAsia="Microsoft YaHei" w:hAnsi="Microsoft YaHei" w:cs="Helvetica Neue" w:hint="eastAsia"/>
          <w:color w:val="000000" w:themeColor="text1"/>
          <w:kern w:val="0"/>
          <w:sz w:val="22"/>
          <w:szCs w:val="22"/>
        </w:rPr>
        <w:t>8</w:t>
      </w:r>
      <w:r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．统计首页，折线图的交易额改为取“交易净额”。</w:t>
      </w:r>
    </w:p>
    <w:p w14:paraId="7461E397" w14:textId="4F18A698" w:rsidR="000F33F0" w:rsidRDefault="000F33F0" w:rsidP="000F33F0">
      <w:pPr>
        <w:jc w:val="left"/>
        <w:rPr>
          <w:rFonts w:ascii="Microsoft YaHei" w:eastAsia="Microsoft YaHei" w:hAnsi="Microsoft YaHei" w:cs="Helvetica Neue"/>
          <w:color w:val="000000"/>
          <w:kern w:val="0"/>
          <w:sz w:val="22"/>
          <w:szCs w:val="22"/>
        </w:rPr>
      </w:pPr>
      <w:r w:rsidRPr="008F2A73"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  <w:drawing>
          <wp:inline distT="0" distB="0" distL="0" distR="0" wp14:anchorId="56D85798" wp14:editId="26275240">
            <wp:extent cx="5270500" cy="29507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A311" w14:textId="53AEC373" w:rsidR="000459BD" w:rsidRPr="0060440A" w:rsidRDefault="000459BD" w:rsidP="000F33F0">
      <w:pPr>
        <w:jc w:val="left"/>
        <w:rPr>
          <w:rFonts w:ascii="Microsoft YaHei" w:eastAsia="Microsoft YaHei" w:hAnsi="Microsoft YaHei" w:cs="Helvetica Neue"/>
          <w:noProof/>
          <w:color w:val="000000" w:themeColor="text1"/>
          <w:kern w:val="0"/>
          <w:sz w:val="22"/>
          <w:szCs w:val="22"/>
        </w:rPr>
      </w:pPr>
      <w:r w:rsidRPr="0060440A">
        <w:rPr>
          <w:rFonts w:ascii="Microsoft YaHei" w:eastAsia="Microsoft YaHei" w:hAnsi="Microsoft YaHei" w:cs="Helvetica Neue" w:hint="eastAsia"/>
          <w:color w:val="000000" w:themeColor="text1"/>
          <w:kern w:val="0"/>
          <w:sz w:val="22"/>
          <w:szCs w:val="22"/>
        </w:rPr>
        <w:t>9.</w:t>
      </w:r>
      <w:r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 xml:space="preserve"> 商户管理平台，商户审核页面，显示上级父商户名和所属渠道名。</w:t>
      </w:r>
    </w:p>
    <w:p w14:paraId="728CED23" w14:textId="5EC7F213" w:rsidR="000459BD" w:rsidRPr="00466E1E" w:rsidRDefault="000459BD" w:rsidP="000F33F0">
      <w:pPr>
        <w:jc w:val="left"/>
        <w:rPr>
          <w:rFonts w:ascii="Microsoft YaHei" w:eastAsia="Microsoft YaHei" w:hAnsi="Microsoft YaHei" w:cs="Helvetica Neue"/>
          <w:color w:val="000000"/>
          <w:kern w:val="0"/>
          <w:sz w:val="22"/>
          <w:szCs w:val="22"/>
        </w:rPr>
      </w:pPr>
      <w:r w:rsidRPr="004A73BC">
        <w:rPr>
          <w:rFonts w:ascii="Microsoft YaHei" w:eastAsia="Microsoft YaHei" w:hAnsi="Microsoft YaHei" w:cs="微软雅黑"/>
          <w:noProof/>
          <w:color w:val="000000"/>
          <w:sz w:val="22"/>
          <w:szCs w:val="22"/>
        </w:rPr>
        <w:drawing>
          <wp:inline distT="0" distB="0" distL="0" distR="0" wp14:anchorId="311C5BFA" wp14:editId="22AE1614">
            <wp:extent cx="5270500" cy="212581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DAF" w14:textId="08580F55" w:rsidR="00545E98" w:rsidRPr="0060440A" w:rsidRDefault="000459BD" w:rsidP="00141074">
      <w:pPr>
        <w:jc w:val="left"/>
        <w:rPr>
          <w:rFonts w:ascii="微软雅黑" w:eastAsia="微软雅黑" w:hAnsi="微软雅黑" w:cs="微软雅黑"/>
          <w:bCs/>
          <w:color w:val="000000" w:themeColor="text1"/>
          <w:sz w:val="22"/>
          <w:szCs w:val="28"/>
        </w:rPr>
      </w:pPr>
      <w:bookmarkStart w:id="0" w:name="_GoBack"/>
      <w:r w:rsidRPr="0060440A">
        <w:rPr>
          <w:rFonts w:ascii="微软雅黑" w:eastAsia="微软雅黑" w:hAnsi="微软雅黑" w:cs="微软雅黑" w:hint="eastAsia"/>
          <w:bCs/>
          <w:color w:val="000000" w:themeColor="text1"/>
          <w:sz w:val="22"/>
          <w:szCs w:val="28"/>
        </w:rPr>
        <w:t>10．商户管理/服务平台，所有菜单的查询列表都按降序显示。</w:t>
      </w:r>
    </w:p>
    <w:p w14:paraId="3AD27A94" w14:textId="6E7A1B7C" w:rsidR="00545E98" w:rsidRPr="0060440A" w:rsidRDefault="0060440A" w:rsidP="00545E98">
      <w:pPr>
        <w:jc w:val="left"/>
        <w:rPr>
          <w:rFonts w:ascii="Microsoft YaHei" w:eastAsia="Microsoft YaHei" w:hAnsi="Microsoft YaHei" w:cs="微软雅黑"/>
          <w:noProof/>
          <w:color w:val="000000" w:themeColor="text1"/>
          <w:sz w:val="22"/>
          <w:szCs w:val="22"/>
        </w:rPr>
      </w:pPr>
      <w:r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11</w:t>
      </w:r>
      <w:r w:rsidR="00545E98"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.</w:t>
      </w:r>
      <w:r w:rsidR="00545E98" w:rsidRPr="0060440A">
        <w:rPr>
          <w:rFonts w:ascii="Microsoft YaHei" w:eastAsia="Microsoft YaHei" w:hAnsi="Microsoft YaHei" w:cs="微软雅黑" w:hint="eastAsia"/>
          <w:noProof/>
          <w:color w:val="000000" w:themeColor="text1"/>
          <w:sz w:val="22"/>
          <w:szCs w:val="22"/>
        </w:rPr>
        <w:t xml:space="preserve"> 普通商户、大商户新增时需新增平台的选项框。（平台暂时由后台人工插入数据维护）</w:t>
      </w:r>
    </w:p>
    <w:p w14:paraId="46FC4997" w14:textId="359790E4" w:rsidR="0060260A" w:rsidRPr="0060440A" w:rsidRDefault="00545E98" w:rsidP="00B26C66">
      <w:pPr>
        <w:jc w:val="left"/>
        <w:rPr>
          <w:rFonts w:ascii="Microsoft YaHei" w:eastAsia="Microsoft YaHei" w:hAnsi="Microsoft YaHei" w:cs="Helvetica Neue"/>
          <w:noProof/>
          <w:color w:val="000000" w:themeColor="text1"/>
          <w:kern w:val="0"/>
          <w:sz w:val="22"/>
          <w:szCs w:val="22"/>
        </w:rPr>
      </w:pPr>
      <w:r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需求描述：商户类型为普通商户、大商户的在进行新增时，需新增“所属平台“下拉框选项，选填项。下拉框中的平台数据由支付技术在后台进行维护，子商户、门店商户新增页面无需显示此字段，复用上级大商户的所属平台值即可，需在后台数据表中针对子商户、门店商户插入复用的大商户的”所属平台“数据。</w:t>
      </w:r>
      <w:r w:rsidR="00CD51A2"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（选择平台后，详情页面没有数据，子商户未复用）</w:t>
      </w:r>
    </w:p>
    <w:p w14:paraId="6E40A900" w14:textId="29B61409" w:rsidR="004E1B45" w:rsidRPr="0060440A" w:rsidRDefault="0060440A" w:rsidP="00B26C66">
      <w:pPr>
        <w:jc w:val="left"/>
        <w:rPr>
          <w:rFonts w:ascii="Microsoft YaHei" w:eastAsia="Microsoft YaHei" w:hAnsi="Microsoft YaHei" w:cs="微软雅黑"/>
          <w:noProof/>
          <w:color w:val="000000" w:themeColor="text1"/>
          <w:sz w:val="22"/>
          <w:szCs w:val="22"/>
        </w:rPr>
      </w:pPr>
      <w:r w:rsidRPr="0060440A">
        <w:rPr>
          <w:rFonts w:ascii="Microsoft YaHei" w:eastAsia="Microsoft YaHei" w:hAnsi="Microsoft YaHei" w:cs="微软雅黑" w:hint="eastAsia"/>
          <w:noProof/>
          <w:color w:val="000000" w:themeColor="text1"/>
          <w:sz w:val="22"/>
          <w:szCs w:val="22"/>
        </w:rPr>
        <w:t>12</w:t>
      </w:r>
      <w:r w:rsidR="00141074" w:rsidRPr="0060440A">
        <w:rPr>
          <w:rFonts w:ascii="Microsoft YaHei" w:eastAsia="Microsoft YaHei" w:hAnsi="Microsoft YaHei" w:cs="微软雅黑" w:hint="eastAsia"/>
          <w:noProof/>
          <w:color w:val="000000" w:themeColor="text1"/>
          <w:sz w:val="22"/>
          <w:szCs w:val="22"/>
        </w:rPr>
        <w:t>.</w:t>
      </w:r>
      <w:r w:rsidR="00B8451E" w:rsidRPr="0060440A">
        <w:rPr>
          <w:rFonts w:ascii="Microsoft YaHei" w:eastAsia="Microsoft YaHei" w:hAnsi="Microsoft YaHei" w:cs="微软雅黑"/>
          <w:noProof/>
          <w:color w:val="000000" w:themeColor="text1"/>
          <w:sz w:val="22"/>
          <w:szCs w:val="22"/>
        </w:rPr>
        <w:t>开户银行城市、开户支行</w:t>
      </w:r>
      <w:r w:rsidR="00B8451E" w:rsidRPr="0060440A">
        <w:rPr>
          <w:rFonts w:ascii="Microsoft YaHei" w:eastAsia="Microsoft YaHei" w:hAnsi="Microsoft YaHei" w:cs="微软雅黑" w:hint="eastAsia"/>
          <w:noProof/>
          <w:color w:val="000000" w:themeColor="text1"/>
          <w:sz w:val="22"/>
          <w:szCs w:val="22"/>
        </w:rPr>
        <w:t>、组织机构代码证、税务登记证改为选填项</w:t>
      </w:r>
      <w:r w:rsidR="00B8451E" w:rsidRPr="0060440A">
        <w:rPr>
          <w:rFonts w:ascii="Microsoft YaHei" w:eastAsia="Microsoft YaHei" w:hAnsi="Microsoft YaHei" w:cs="微软雅黑"/>
          <w:noProof/>
          <w:color w:val="000000" w:themeColor="text1"/>
          <w:sz w:val="22"/>
          <w:szCs w:val="22"/>
        </w:rPr>
        <w:t>改为选填</w:t>
      </w:r>
      <w:r w:rsidR="00B8451E" w:rsidRPr="0060440A">
        <w:rPr>
          <w:rFonts w:ascii="Microsoft YaHei" w:eastAsia="Microsoft YaHei" w:hAnsi="Microsoft YaHei" w:cs="微软雅黑" w:hint="eastAsia"/>
          <w:noProof/>
          <w:color w:val="000000" w:themeColor="text1"/>
          <w:sz w:val="22"/>
          <w:szCs w:val="22"/>
        </w:rPr>
        <w:t>。</w:t>
      </w:r>
    </w:p>
    <w:p w14:paraId="7D6AE269" w14:textId="238DDE75" w:rsidR="0076254F" w:rsidRPr="0060440A" w:rsidRDefault="0060440A" w:rsidP="00B26C66">
      <w:pPr>
        <w:jc w:val="left"/>
        <w:rPr>
          <w:rFonts w:ascii="Microsoft YaHei" w:eastAsia="Microsoft YaHei" w:hAnsi="Microsoft YaHei" w:cs="Helvetica Neue"/>
          <w:noProof/>
          <w:color w:val="000000" w:themeColor="text1"/>
          <w:kern w:val="0"/>
          <w:sz w:val="22"/>
          <w:szCs w:val="22"/>
        </w:rPr>
      </w:pPr>
      <w:r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13</w:t>
      </w:r>
      <w:r w:rsidR="00E16246"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.代理多层级</w:t>
      </w:r>
      <w:r w:rsidR="008550CC"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。</w:t>
      </w:r>
    </w:p>
    <w:p w14:paraId="7F823F22" w14:textId="342E2053" w:rsidR="008550CC" w:rsidRPr="0060440A" w:rsidRDefault="008550CC" w:rsidP="008550CC">
      <w:pPr>
        <w:pStyle w:val="a3"/>
        <w:numPr>
          <w:ilvl w:val="0"/>
          <w:numId w:val="8"/>
        </w:numPr>
        <w:ind w:firstLineChars="0"/>
        <w:jc w:val="left"/>
        <w:rPr>
          <w:rFonts w:ascii="Microsoft YaHei" w:eastAsia="Microsoft YaHei" w:hAnsi="Microsoft YaHei" w:cs="Helvetica Neue"/>
          <w:noProof/>
          <w:color w:val="000000" w:themeColor="text1"/>
          <w:kern w:val="0"/>
          <w:sz w:val="22"/>
          <w:szCs w:val="22"/>
        </w:rPr>
      </w:pPr>
      <w:r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【银行机构管理】新增时，需增加一个下拉框：是否最高级，选项为“是”、：否“，如果选择”是“，则无需出现【上级银行机构】的选项；如果为”否“，则需选择【上级银行机构】，必填项。新增页面去掉【上级银行机构号】。</w:t>
      </w:r>
    </w:p>
    <w:p w14:paraId="7D8FA2D0" w14:textId="408FE054" w:rsidR="008550CC" w:rsidRPr="0060440A" w:rsidRDefault="008550CC" w:rsidP="008550CC">
      <w:pPr>
        <w:pStyle w:val="a3"/>
        <w:ind w:left="480" w:firstLineChars="0" w:firstLine="0"/>
        <w:jc w:val="left"/>
        <w:rPr>
          <w:rFonts w:ascii="Microsoft YaHei" w:eastAsia="Microsoft YaHei" w:hAnsi="Microsoft YaHei" w:cs="Helvetica Neue"/>
          <w:noProof/>
          <w:color w:val="000000" w:themeColor="text1"/>
          <w:kern w:val="0"/>
          <w:sz w:val="22"/>
          <w:szCs w:val="22"/>
        </w:rPr>
      </w:pPr>
      <w:r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注：需在“是否最高级”选项处增加备注，备注内容</w:t>
      </w:r>
      <w:r w:rsidR="00436C13" w:rsidRPr="0060440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“</w:t>
      </w:r>
      <w:r w:rsidR="007C3B32" w:rsidRPr="0060440A">
        <w:rPr>
          <w:rFonts w:ascii="Microsoft YaHei" w:eastAsia="Microsoft YaHei" w:hAnsi="Microsoft YaHei" w:cs="Helvetica Neue"/>
          <w:noProof/>
          <w:color w:val="000000" w:themeColor="text1"/>
          <w:kern w:val="0"/>
          <w:sz w:val="22"/>
          <w:szCs w:val="22"/>
        </w:rPr>
        <w:t>如为科蓝金服合作此业务的最高级别行，请选择”是”。</w:t>
      </w:r>
      <w:r w:rsidR="007C3B32" w:rsidRPr="0060440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”</w:t>
      </w:r>
    </w:p>
    <w:p w14:paraId="749FA9D4" w14:textId="26A2E788" w:rsidR="008550CC" w:rsidRPr="0060440A" w:rsidRDefault="008550CC" w:rsidP="008550CC">
      <w:pPr>
        <w:pStyle w:val="a3"/>
        <w:numPr>
          <w:ilvl w:val="0"/>
          <w:numId w:val="8"/>
        </w:numPr>
        <w:ind w:firstLineChars="0"/>
        <w:jc w:val="left"/>
        <w:rPr>
          <w:rFonts w:ascii="Microsoft YaHei" w:eastAsia="Microsoft YaHei" w:hAnsi="Microsoft YaHei" w:cs="Helvetica Neue"/>
          <w:noProof/>
          <w:color w:val="000000" w:themeColor="text1"/>
          <w:kern w:val="0"/>
          <w:sz w:val="22"/>
          <w:szCs w:val="22"/>
        </w:rPr>
      </w:pPr>
      <w:r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【外部代理管理】新增时，上级代理的选项改为必填项。</w:t>
      </w:r>
    </w:p>
    <w:p w14:paraId="2802F5B7" w14:textId="3F0D5FC1" w:rsidR="0095722B" w:rsidRPr="0060440A" w:rsidRDefault="0060440A" w:rsidP="00B26C66">
      <w:pPr>
        <w:jc w:val="left"/>
        <w:rPr>
          <w:rFonts w:ascii="Microsoft YaHei" w:eastAsia="Microsoft YaHei" w:hAnsi="Microsoft YaHei" w:cs="Helvetica Neue"/>
          <w:noProof/>
          <w:color w:val="000000" w:themeColor="text1"/>
          <w:kern w:val="0"/>
          <w:sz w:val="22"/>
          <w:szCs w:val="22"/>
        </w:rPr>
      </w:pPr>
      <w:r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14</w:t>
      </w:r>
      <w:r w:rsidR="008550CC"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．</w:t>
      </w:r>
      <w:r w:rsidR="0095722B"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管理平台、服务平台.结算文件查询，去掉【</w:t>
      </w:r>
      <w:r w:rsidR="008550CC" w:rsidRPr="0060440A">
        <w:rPr>
          <w:rFonts w:ascii="Microsoft YaHei" w:eastAsia="Microsoft YaHei" w:hAnsi="Microsoft YaHei" w:cs="Helvetica Neue" w:hint="eastAsia"/>
          <w:noProof/>
          <w:color w:val="000000" w:themeColor="text1"/>
          <w:kern w:val="0"/>
          <w:sz w:val="22"/>
          <w:szCs w:val="22"/>
        </w:rPr>
        <w:t>交易净额】、【手续费金额】、【批次号】，新增【摘要】字段。</w:t>
      </w:r>
    </w:p>
    <w:bookmarkEnd w:id="0"/>
    <w:p w14:paraId="6581D079" w14:textId="10EB91BB" w:rsidR="008550CC" w:rsidRPr="00A02F3A" w:rsidRDefault="008550CC" w:rsidP="00B26C66">
      <w:pPr>
        <w:jc w:val="left"/>
        <w:rPr>
          <w:rFonts w:ascii="Microsoft YaHei" w:eastAsia="Microsoft YaHei" w:hAnsi="Microsoft YaHei" w:cs="Helvetica Neue"/>
          <w:noProof/>
          <w:color w:val="00B050"/>
          <w:kern w:val="0"/>
          <w:sz w:val="22"/>
          <w:szCs w:val="22"/>
        </w:rPr>
      </w:pPr>
      <w:r w:rsidRPr="00A02F3A">
        <w:rPr>
          <w:rFonts w:ascii="Microsoft YaHei" w:eastAsia="Microsoft YaHei" w:hAnsi="Microsoft YaHei" w:cs="Helvetica Neue"/>
          <w:noProof/>
          <w:color w:val="00B050"/>
          <w:kern w:val="0"/>
          <w:sz w:val="22"/>
          <w:szCs w:val="22"/>
        </w:rPr>
        <w:drawing>
          <wp:inline distT="0" distB="0" distL="0" distR="0" wp14:anchorId="3842673C" wp14:editId="68476A7A">
            <wp:extent cx="5270500" cy="142367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1BFA" w14:textId="77777777" w:rsidR="00E43D08" w:rsidRPr="00A02F3A" w:rsidRDefault="00E43D08" w:rsidP="00B26C66">
      <w:pPr>
        <w:jc w:val="left"/>
        <w:rPr>
          <w:rFonts w:ascii="Microsoft YaHei" w:eastAsia="Microsoft YaHei" w:hAnsi="Microsoft YaHei" w:cs="Helvetica Neue"/>
          <w:noProof/>
          <w:color w:val="00B050"/>
          <w:kern w:val="0"/>
          <w:sz w:val="22"/>
          <w:szCs w:val="22"/>
        </w:rPr>
      </w:pPr>
    </w:p>
    <w:p w14:paraId="2B5E6F2D" w14:textId="77777777" w:rsidR="00545E98" w:rsidRDefault="00545E98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60DBD59B" w14:textId="77777777" w:rsidR="00545E98" w:rsidRDefault="00545E98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6C9E875A" w14:textId="77777777" w:rsidR="00545E98" w:rsidRDefault="00545E98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63285519" w14:textId="77777777" w:rsidR="00E43D08" w:rsidRDefault="00E43D08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597ECBB6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7059F07D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456BD06A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542746A7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01CE4DD6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628CC410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4D4A71EE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3C019951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24639ACF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1C36BDA2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7B15BFCC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0C6BEE0C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2397FC6E" w14:textId="77777777" w:rsidR="00027CDF" w:rsidRDefault="00027CDF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p w14:paraId="1D559918" w14:textId="77777777" w:rsidR="00E43D08" w:rsidRDefault="00E43D08" w:rsidP="00B26C66">
      <w:pPr>
        <w:jc w:val="left"/>
        <w:rPr>
          <w:rFonts w:ascii="Microsoft YaHei" w:eastAsia="Microsoft YaHei" w:hAnsi="Microsoft YaHei" w:cs="Helvetica Neue"/>
          <w:noProof/>
          <w:color w:val="000000"/>
          <w:kern w:val="0"/>
          <w:sz w:val="22"/>
          <w:szCs w:val="22"/>
        </w:rPr>
      </w:pPr>
    </w:p>
    <w:sectPr w:rsidR="00E43D08" w:rsidSect="006326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F4D"/>
    <w:multiLevelType w:val="hybridMultilevel"/>
    <w:tmpl w:val="BB8EB63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08D7633"/>
    <w:multiLevelType w:val="hybridMultilevel"/>
    <w:tmpl w:val="0B1CA01C"/>
    <w:lvl w:ilvl="0" w:tplc="598826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4C3A6D"/>
    <w:multiLevelType w:val="hybridMultilevel"/>
    <w:tmpl w:val="5C1C2CB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CA614A5"/>
    <w:multiLevelType w:val="hybridMultilevel"/>
    <w:tmpl w:val="BFCECC4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50E80B61"/>
    <w:multiLevelType w:val="hybridMultilevel"/>
    <w:tmpl w:val="C874AB9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53DD7D4F"/>
    <w:multiLevelType w:val="hybridMultilevel"/>
    <w:tmpl w:val="1362DF9A"/>
    <w:lvl w:ilvl="0" w:tplc="66486B54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001EA6"/>
    <w:multiLevelType w:val="hybridMultilevel"/>
    <w:tmpl w:val="1C0A0138"/>
    <w:lvl w:ilvl="0" w:tplc="2C24EB44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3D34B5"/>
    <w:multiLevelType w:val="hybridMultilevel"/>
    <w:tmpl w:val="051671C2"/>
    <w:lvl w:ilvl="0" w:tplc="57E08072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3A"/>
    <w:rsid w:val="00027CDF"/>
    <w:rsid w:val="000459BD"/>
    <w:rsid w:val="000470F8"/>
    <w:rsid w:val="00065B23"/>
    <w:rsid w:val="000F1D84"/>
    <w:rsid w:val="000F33F0"/>
    <w:rsid w:val="00101C8D"/>
    <w:rsid w:val="00141074"/>
    <w:rsid w:val="0017045C"/>
    <w:rsid w:val="0018435D"/>
    <w:rsid w:val="001935B4"/>
    <w:rsid w:val="001C5676"/>
    <w:rsid w:val="001E204D"/>
    <w:rsid w:val="0028672C"/>
    <w:rsid w:val="002C0AAC"/>
    <w:rsid w:val="002C5F13"/>
    <w:rsid w:val="002E02BB"/>
    <w:rsid w:val="00321126"/>
    <w:rsid w:val="00365150"/>
    <w:rsid w:val="00365903"/>
    <w:rsid w:val="00380C0A"/>
    <w:rsid w:val="00383E98"/>
    <w:rsid w:val="00387706"/>
    <w:rsid w:val="003A3846"/>
    <w:rsid w:val="003F690F"/>
    <w:rsid w:val="00401265"/>
    <w:rsid w:val="004043AB"/>
    <w:rsid w:val="0043007C"/>
    <w:rsid w:val="00436C13"/>
    <w:rsid w:val="004A1595"/>
    <w:rsid w:val="004E1B45"/>
    <w:rsid w:val="004E6336"/>
    <w:rsid w:val="00545E98"/>
    <w:rsid w:val="005E1F03"/>
    <w:rsid w:val="0060260A"/>
    <w:rsid w:val="0060440A"/>
    <w:rsid w:val="00632678"/>
    <w:rsid w:val="00637477"/>
    <w:rsid w:val="0067534E"/>
    <w:rsid w:val="006C5844"/>
    <w:rsid w:val="006C7DE6"/>
    <w:rsid w:val="006D38DE"/>
    <w:rsid w:val="006E2C3A"/>
    <w:rsid w:val="00726868"/>
    <w:rsid w:val="0073409C"/>
    <w:rsid w:val="0076254F"/>
    <w:rsid w:val="00792791"/>
    <w:rsid w:val="007C3B32"/>
    <w:rsid w:val="007D6B8F"/>
    <w:rsid w:val="007F6BC2"/>
    <w:rsid w:val="0081673B"/>
    <w:rsid w:val="0082602E"/>
    <w:rsid w:val="008405E9"/>
    <w:rsid w:val="008550CC"/>
    <w:rsid w:val="008B23A1"/>
    <w:rsid w:val="008C3626"/>
    <w:rsid w:val="008C4B6D"/>
    <w:rsid w:val="008C4C1D"/>
    <w:rsid w:val="008F4192"/>
    <w:rsid w:val="0095722B"/>
    <w:rsid w:val="009F59B3"/>
    <w:rsid w:val="00A02F3A"/>
    <w:rsid w:val="00AD5905"/>
    <w:rsid w:val="00B048BF"/>
    <w:rsid w:val="00B26C66"/>
    <w:rsid w:val="00B725A4"/>
    <w:rsid w:val="00B838CC"/>
    <w:rsid w:val="00B8451E"/>
    <w:rsid w:val="00B95782"/>
    <w:rsid w:val="00BA4614"/>
    <w:rsid w:val="00BF0935"/>
    <w:rsid w:val="00BF7900"/>
    <w:rsid w:val="00C5438D"/>
    <w:rsid w:val="00CD0891"/>
    <w:rsid w:val="00CD51A2"/>
    <w:rsid w:val="00D15056"/>
    <w:rsid w:val="00D23930"/>
    <w:rsid w:val="00D46F1E"/>
    <w:rsid w:val="00DA0EF9"/>
    <w:rsid w:val="00DC5B41"/>
    <w:rsid w:val="00E16246"/>
    <w:rsid w:val="00E43D08"/>
    <w:rsid w:val="00ED64AF"/>
    <w:rsid w:val="00F2167A"/>
    <w:rsid w:val="00FB3671"/>
    <w:rsid w:val="00FC546C"/>
    <w:rsid w:val="00F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B5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C3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5438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543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244</Words>
  <Characters>1394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0626功能优化</vt:lpstr>
    </vt:vector>
  </TitlesOfParts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2017-06-26T03:18:00Z</dcterms:created>
  <dcterms:modified xsi:type="dcterms:W3CDTF">2017-09-12T07:15:00Z</dcterms:modified>
</cp:coreProperties>
</file>