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0704AA" w:rsidP="000704AA">
      <w:pPr>
        <w:jc w:val="both"/>
        <w:rPr>
          <w:b/>
          <w:bCs/>
          <w:sz w:val="28"/>
          <w:szCs w:val="28"/>
          <w:u w:val="single"/>
        </w:rPr>
      </w:pPr>
      <w:r w:rsidRPr="000704AA">
        <w:rPr>
          <w:b/>
          <w:bCs/>
          <w:sz w:val="28"/>
          <w:szCs w:val="28"/>
          <w:u w:val="single"/>
        </w:rPr>
        <w:t>Euclid</w:t>
      </w:r>
    </w:p>
    <w:p w:rsidR="000704AA" w:rsidRPr="000704AA" w:rsidRDefault="000704AA" w:rsidP="000704AA">
      <w:pPr>
        <w:jc w:val="both"/>
        <w:rPr>
          <w:u w:val="single"/>
        </w:rPr>
      </w:pPr>
      <w:r w:rsidRPr="000704AA">
        <w:rPr>
          <w:u w:val="single"/>
        </w:rPr>
        <w:t>Mission Overview</w:t>
      </w:r>
    </w:p>
    <w:p w:rsidR="000704AA" w:rsidRDefault="00D17A33" w:rsidP="00D17A33">
      <w:pPr>
        <w:jc w:val="both"/>
      </w:pPr>
      <w:r>
        <w:t xml:space="preserve">The </w:t>
      </w:r>
      <w:r w:rsidR="000704AA">
        <w:t xml:space="preserve">Euclid </w:t>
      </w:r>
      <w:r>
        <w:t>mission is</w:t>
      </w:r>
      <w:r w:rsidR="000704AA">
        <w:t xml:space="preserve"> planned for launch in 2020, at an estimated total cost of 800million Euros</w:t>
      </w:r>
      <w:r>
        <w:t xml:space="preserve"> </w:t>
      </w:r>
      <w:r w:rsidRPr="00D17A33">
        <w:rPr>
          <w:color w:val="C00000"/>
        </w:rPr>
        <w:t>http://www.bbc.co.uk/news/science-environment-18503703</w:t>
      </w:r>
      <w:r w:rsidR="000704AA">
        <w:t xml:space="preserve">. Its primary goal is </w:t>
      </w:r>
      <w:r>
        <w:t>to conduct a wide survey;</w:t>
      </w:r>
      <w:r w:rsidR="000704AA">
        <w:t xml:space="preserve"> some 15000 degrees</w:t>
      </w:r>
      <w:r>
        <w:t xml:space="preserve"> of sky is planned to be covered</w:t>
      </w:r>
      <w:r w:rsidR="000704AA">
        <w:t xml:space="preserve">. </w:t>
      </w:r>
      <w:r>
        <w:t>There is also to be a</w:t>
      </w:r>
      <w:r w:rsidR="000704AA">
        <w:t xml:space="preserve"> deep survey which is expected to cover around 40 degrees </w:t>
      </w:r>
      <w:proofErr w:type="gramStart"/>
      <w:r w:rsidR="000704AA">
        <w:t>to a depth 2 magnitudes</w:t>
      </w:r>
      <w:proofErr w:type="gramEnd"/>
      <w:r w:rsidR="000704AA">
        <w:t xml:space="preserve"> deeper than the wide survey. It will have a near infrared camera and spectrometer as well as an optical camera. The</w:t>
      </w:r>
      <w:r>
        <w:t xml:space="preserve"> primary </w:t>
      </w:r>
      <w:r w:rsidR="000704AA">
        <w:t>mission</w:t>
      </w:r>
      <w:r>
        <w:t xml:space="preserve"> objectives are expected to be completed within</w:t>
      </w:r>
      <w:r w:rsidR="000704AA">
        <w:t xml:space="preserve"> 7 years.</w:t>
      </w:r>
    </w:p>
    <w:p w:rsidR="00285A60" w:rsidRDefault="00285A60" w:rsidP="00CB2855">
      <w:pPr>
        <w:jc w:val="both"/>
      </w:pPr>
      <w:r>
        <w:t xml:space="preserve">One of Euclid’s main </w:t>
      </w:r>
      <w:r w:rsidR="00174D42">
        <w:t>scientific objectives with the deep field</w:t>
      </w:r>
      <w:r>
        <w:t xml:space="preserve"> is to study high redshift galaxies at z =6+ over a very wide survey area. This will give astronomers the opportunity to </w:t>
      </w:r>
      <w:proofErr w:type="spellStart"/>
      <w:r>
        <w:t>spectroscopically</w:t>
      </w:r>
      <w:proofErr w:type="spellEnd"/>
      <w:r>
        <w:t xml:space="preserve"> confirm hundreds of galaxies for use in the </w:t>
      </w:r>
      <w:r w:rsidR="00CB2855">
        <w:t xml:space="preserve">study of the </w:t>
      </w:r>
      <w:proofErr w:type="spellStart"/>
      <w:r>
        <w:t>EoR</w:t>
      </w:r>
      <w:proofErr w:type="spellEnd"/>
      <w:r w:rsidR="00CB2855">
        <w:t>. It will help</w:t>
      </w:r>
      <w:r>
        <w:t xml:space="preserve"> </w:t>
      </w:r>
      <w:r w:rsidR="00CB2855">
        <w:t>constrain</w:t>
      </w:r>
      <w:r>
        <w:t xml:space="preserve"> the bright end of the luminosity function at high z.</w:t>
      </w:r>
      <w:bookmarkStart w:id="0" w:name="_GoBack"/>
      <w:bookmarkEnd w:id="0"/>
    </w:p>
    <w:p w:rsidR="00CB2855" w:rsidRPr="00C26BCC" w:rsidRDefault="00C26BCC" w:rsidP="00C26BCC">
      <w:pPr>
        <w:jc w:val="both"/>
        <w:rPr>
          <w:u w:val="single"/>
        </w:rPr>
      </w:pPr>
      <w:r w:rsidRPr="00C26BCC">
        <w:rPr>
          <w:u w:val="single"/>
        </w:rPr>
        <w:t>Capabilities</w:t>
      </w:r>
    </w:p>
    <w:p w:rsidR="00C26BCC" w:rsidRDefault="005079B8" w:rsidP="00C26BCC">
      <w:pPr>
        <w:pStyle w:val="NoSpacing"/>
        <w:numPr>
          <w:ilvl w:val="0"/>
          <w:numId w:val="1"/>
        </w:numPr>
        <w:jc w:val="both"/>
      </w:pPr>
      <w:r>
        <w:t>Visual Imaging/</w:t>
      </w:r>
      <w:r w:rsidR="00C26BCC">
        <w:t xml:space="preserve"> Photometry, </w:t>
      </w:r>
      <w:r w:rsidR="00C26BCC">
        <w:tab/>
        <w:t>550 – 900nm</w:t>
      </w:r>
    </w:p>
    <w:p w:rsidR="00C26BCC" w:rsidRDefault="00C26BCC" w:rsidP="005079B8">
      <w:pPr>
        <w:pStyle w:val="NoSpacing"/>
        <w:numPr>
          <w:ilvl w:val="0"/>
          <w:numId w:val="1"/>
        </w:numPr>
        <w:jc w:val="both"/>
      </w:pPr>
      <w:r>
        <w:t xml:space="preserve">Spectroscopy, </w:t>
      </w:r>
      <w:r>
        <w:tab/>
      </w:r>
      <w:r>
        <w:tab/>
      </w:r>
      <w:r w:rsidR="005079B8">
        <w:tab/>
        <w:t>1100 – 2000nm</w:t>
      </w:r>
    </w:p>
    <w:p w:rsidR="00C26BCC" w:rsidRDefault="005079B8" w:rsidP="00C61257">
      <w:pPr>
        <w:pStyle w:val="NoSpacing"/>
        <w:numPr>
          <w:ilvl w:val="0"/>
          <w:numId w:val="1"/>
        </w:numPr>
        <w:jc w:val="both"/>
      </w:pPr>
      <w:r>
        <w:t>NIR Imaging</w:t>
      </w:r>
      <w:r w:rsidR="00C61257">
        <w:t>/</w:t>
      </w:r>
      <w:r>
        <w:t xml:space="preserve"> </w:t>
      </w:r>
      <w:r w:rsidR="00C61257">
        <w:t>P</w:t>
      </w:r>
      <w:r>
        <w:t>hotometry</w:t>
      </w:r>
      <w:r w:rsidR="00C26BCC">
        <w:t>,</w:t>
      </w:r>
      <w:r w:rsidR="00C26BCC">
        <w:tab/>
      </w:r>
      <w:r>
        <w:t>920 – 2000nm</w:t>
      </w:r>
      <w:r w:rsidR="005561D0">
        <w:t xml:space="preserve"> (Y, J,H bands)</w:t>
      </w:r>
    </w:p>
    <w:p w:rsidR="00C26BCC" w:rsidRDefault="00C26BCC" w:rsidP="000704AA">
      <w:pPr>
        <w:rPr>
          <w:u w:val="single"/>
        </w:rPr>
      </w:pPr>
    </w:p>
    <w:p w:rsidR="00B3475D" w:rsidRPr="00B3475D" w:rsidRDefault="00B3475D" w:rsidP="00174D42">
      <w:pPr>
        <w:jc w:val="both"/>
      </w:pPr>
      <w:r>
        <w:t>Euclid will have two instruments in order to do the above; a wide-band imaging system in the visible (VIS), and an instrument capable of both slitless spectroscopy as well as NIR imaging.</w:t>
      </w:r>
      <w:r w:rsidR="00C55F90">
        <w:t xml:space="preserve"> These </w:t>
      </w:r>
      <w:r w:rsidR="00174D42">
        <w:t>instruments will</w:t>
      </w:r>
      <w:r w:rsidR="00C55F90">
        <w:t xml:space="preserve"> be operated simultaneously.</w:t>
      </w:r>
    </w:p>
    <w:p w:rsidR="000704AA" w:rsidRPr="003B6D72" w:rsidRDefault="000704AA" w:rsidP="000704AA">
      <w:pPr>
        <w:rPr>
          <w:u w:val="single"/>
        </w:rPr>
      </w:pPr>
      <w:r w:rsidRPr="003B6D72">
        <w:rPr>
          <w:u w:val="single"/>
        </w:rPr>
        <w:t>Key technical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Primary mirror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>1.2m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proofErr w:type="spellStart"/>
            <w:r w:rsidRPr="00724E18">
              <w:t>FoV</w:t>
            </w:r>
            <w:proofErr w:type="spellEnd"/>
          </w:p>
        </w:tc>
        <w:tc>
          <w:tcPr>
            <w:tcW w:w="4621" w:type="dxa"/>
          </w:tcPr>
          <w:p w:rsidR="000704AA" w:rsidRPr="000704AA" w:rsidRDefault="000704AA" w:rsidP="00D343F4">
            <w:pPr>
              <w:rPr>
                <w:vertAlign w:val="superscript"/>
              </w:rPr>
            </w:pPr>
            <w:r>
              <w:t>0.763x0.763 degrees</w:t>
            </w:r>
            <w:r>
              <w:rPr>
                <w:vertAlign w:val="superscript"/>
              </w:rPr>
              <w:t>2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Pixel size</w:t>
            </w:r>
          </w:p>
        </w:tc>
        <w:tc>
          <w:tcPr>
            <w:tcW w:w="4621" w:type="dxa"/>
          </w:tcPr>
          <w:p w:rsidR="000704AA" w:rsidRPr="00724E18" w:rsidRDefault="000704AA" w:rsidP="000704A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  <w:r w:rsidRPr="00724E1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Detector Array</w:t>
            </w:r>
          </w:p>
        </w:tc>
        <w:tc>
          <w:tcPr>
            <w:tcW w:w="4621" w:type="dxa"/>
          </w:tcPr>
          <w:p w:rsidR="000704AA" w:rsidRPr="00724E18" w:rsidRDefault="000704AA" w:rsidP="00D343F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2kx2k pixels</w:t>
            </w:r>
          </w:p>
        </w:tc>
      </w:tr>
      <w:tr w:rsidR="000704AA" w:rsidTr="00D343F4">
        <w:tc>
          <w:tcPr>
            <w:tcW w:w="4621" w:type="dxa"/>
          </w:tcPr>
          <w:p w:rsidR="000704AA" w:rsidRDefault="000704AA" w:rsidP="00D343F4">
            <w:r>
              <w:t>Resolution</w:t>
            </w:r>
          </w:p>
        </w:tc>
        <w:tc>
          <w:tcPr>
            <w:tcW w:w="4621" w:type="dxa"/>
          </w:tcPr>
          <w:p w:rsidR="000704AA" w:rsidRDefault="000704AA" w:rsidP="00D343F4">
            <w:r>
              <w:t xml:space="preserve">0.3 -&gt; 0.6 </w:t>
            </w:r>
            <w:proofErr w:type="spellStart"/>
            <w:r>
              <w:t>arcsecs</w:t>
            </w:r>
            <w:proofErr w:type="spellEnd"/>
            <w:r>
              <w:t xml:space="preserve"> (in J band)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>
              <w:t>Plate Scale (infrared)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 xml:space="preserve">0.3arcsec per </w:t>
            </w:r>
            <w:proofErr w:type="spellStart"/>
            <w:r>
              <w:t>pix</w:t>
            </w:r>
            <w:proofErr w:type="spellEnd"/>
          </w:p>
        </w:tc>
      </w:tr>
    </w:tbl>
    <w:p w:rsidR="000704AA" w:rsidRPr="000704AA" w:rsidRDefault="005079B8" w:rsidP="000704AA">
      <w:pPr>
        <w:jc w:val="both"/>
      </w:pPr>
      <w:r>
        <w:t xml:space="preserve">The data is quoted for the deep survey NIR photometry. </w:t>
      </w:r>
      <w:r w:rsidR="000704AA">
        <w:t>Some data is subject to slight change as the planning stages progress.</w:t>
      </w:r>
      <w:r>
        <w:t xml:space="preserve"> </w:t>
      </w:r>
    </w:p>
    <w:sectPr w:rsidR="000704AA" w:rsidRPr="0007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4F00"/>
    <w:multiLevelType w:val="hybridMultilevel"/>
    <w:tmpl w:val="10D2B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AA"/>
    <w:rsid w:val="000704AA"/>
    <w:rsid w:val="00174D42"/>
    <w:rsid w:val="00285A60"/>
    <w:rsid w:val="005079B8"/>
    <w:rsid w:val="005561D0"/>
    <w:rsid w:val="009927BD"/>
    <w:rsid w:val="00B3475D"/>
    <w:rsid w:val="00C26BCC"/>
    <w:rsid w:val="00C55F90"/>
    <w:rsid w:val="00C61257"/>
    <w:rsid w:val="00CB2855"/>
    <w:rsid w:val="00D17A33"/>
    <w:rsid w:val="00E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9</cp:revision>
  <dcterms:created xsi:type="dcterms:W3CDTF">2013-02-28T20:43:00Z</dcterms:created>
  <dcterms:modified xsi:type="dcterms:W3CDTF">2013-03-01T10:31:00Z</dcterms:modified>
</cp:coreProperties>
</file>