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14" w:rsidRDefault="006B3C14" w:rsidP="006B3C14">
      <w:r>
        <w:t xml:space="preserve"> In this section we will outline 5 techniques considered for observing the EoR; the 21 cm Line, CMB Anisotropy, Spectroscopy, Gravitational Lensing and the Dropout Method. Following a brief discussion of how they each work and the advantages and disadvantages of each, the justification for the selection of the techniques that will be employed is given.</w:t>
      </w:r>
    </w:p>
    <w:p w:rsidR="00F878BE" w:rsidRDefault="00F878BE"/>
    <w:sectPr w:rsidR="00F878BE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3C14"/>
    <w:rsid w:val="006B3C14"/>
    <w:rsid w:val="0088483C"/>
    <w:rsid w:val="00F82B63"/>
    <w:rsid w:val="00F8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2013-03-18T17:16:00Z</dcterms:created>
  <dcterms:modified xsi:type="dcterms:W3CDTF">2013-03-18T17:17:00Z</dcterms:modified>
</cp:coreProperties>
</file>