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ED1C7E" w:rsidRDefault="000360E2">
      <w:pPr>
        <w:rPr>
          <w:sz w:val="20"/>
          <w:szCs w:val="20"/>
          <w:u w:val="single"/>
        </w:rPr>
      </w:pPr>
      <w:r w:rsidRPr="00ED1C7E">
        <w:rPr>
          <w:sz w:val="20"/>
          <w:szCs w:val="20"/>
          <w:u w:val="single"/>
        </w:rPr>
        <w:t>Conclusion</w:t>
      </w:r>
    </w:p>
    <w:p w:rsidR="000360E2" w:rsidRPr="00ED1C7E" w:rsidRDefault="000360E2" w:rsidP="000F09F5">
      <w:pPr>
        <w:rPr>
          <w:sz w:val="20"/>
          <w:szCs w:val="20"/>
        </w:rPr>
      </w:pPr>
      <w:r w:rsidRPr="00ED1C7E">
        <w:rPr>
          <w:sz w:val="20"/>
          <w:szCs w:val="20"/>
        </w:rPr>
        <w:t>It was decided that the Lyman break technique was the most suitable for the purposes of this particular project and hence any calculations or observational strategies were based upon this. The predictions group set about formulating a method whereby the number of galaxies could efficiently be calculated for any given survey</w:t>
      </w:r>
      <w:r w:rsidR="000F09F5">
        <w:rPr>
          <w:sz w:val="20"/>
          <w:szCs w:val="20"/>
        </w:rPr>
        <w:t>. They also</w:t>
      </w:r>
      <w:r w:rsidRPr="00ED1C7E">
        <w:rPr>
          <w:sz w:val="20"/>
          <w:szCs w:val="20"/>
        </w:rPr>
        <w:t xml:space="preserve"> determine</w:t>
      </w:r>
      <w:r w:rsidR="000F09F5">
        <w:rPr>
          <w:sz w:val="20"/>
          <w:szCs w:val="20"/>
        </w:rPr>
        <w:t>d</w:t>
      </w:r>
      <w:r w:rsidRPr="00ED1C7E">
        <w:rPr>
          <w:sz w:val="20"/>
          <w:szCs w:val="20"/>
        </w:rPr>
        <w:t xml:space="preserve"> the redshift range over which the </w:t>
      </w:r>
      <w:proofErr w:type="spellStart"/>
      <w:r w:rsidRPr="00ED1C7E">
        <w:rPr>
          <w:sz w:val="20"/>
          <w:szCs w:val="20"/>
        </w:rPr>
        <w:t>EoR</w:t>
      </w:r>
      <w:proofErr w:type="spellEnd"/>
      <w:r w:rsidRPr="00ED1C7E">
        <w:rPr>
          <w:sz w:val="20"/>
          <w:szCs w:val="20"/>
        </w:rPr>
        <w:t xml:space="preserve"> occurred. On the other hand, </w:t>
      </w:r>
      <w:r w:rsidR="00F01B1B">
        <w:rPr>
          <w:rFonts w:eastAsia="Times New Roman" w:cs="Times New Roman"/>
          <w:color w:val="333333"/>
          <w:sz w:val="20"/>
          <w:szCs w:val="20"/>
        </w:rPr>
        <w:t>t</w:t>
      </w:r>
      <w:r w:rsidR="00F01B1B" w:rsidRPr="00F01B1B">
        <w:rPr>
          <w:rFonts w:eastAsia="Times New Roman" w:cs="Times New Roman"/>
          <w:color w:val="333333"/>
          <w:sz w:val="20"/>
          <w:szCs w:val="20"/>
        </w:rPr>
        <w:t xml:space="preserve">he observing group formulated an observing strategy capable of observing the </w:t>
      </w:r>
      <w:proofErr w:type="spellStart"/>
      <w:r w:rsidR="00F01B1B" w:rsidRPr="00F01B1B">
        <w:rPr>
          <w:rFonts w:eastAsia="Times New Roman" w:cs="Times New Roman"/>
          <w:color w:val="333333"/>
          <w:sz w:val="20"/>
          <w:szCs w:val="20"/>
        </w:rPr>
        <w:t>EoR</w:t>
      </w:r>
      <w:proofErr w:type="spellEnd"/>
      <w:r w:rsidR="00F01B1B" w:rsidRPr="00F01B1B">
        <w:rPr>
          <w:rFonts w:eastAsia="Times New Roman" w:cs="Times New Roman"/>
          <w:color w:val="333333"/>
          <w:sz w:val="20"/>
          <w:szCs w:val="20"/>
        </w:rPr>
        <w:t xml:space="preserve"> using Lyman Break Galaxies and the dropout technique.</w:t>
      </w:r>
    </w:p>
    <w:p w:rsidR="00ED1C7E" w:rsidRPr="00F01B1B" w:rsidRDefault="00ED1C7E" w:rsidP="000F09F5">
      <w:pPr>
        <w:spacing w:before="240"/>
        <w:rPr>
          <w:sz w:val="20"/>
          <w:szCs w:val="20"/>
          <w:lang w:val="en"/>
        </w:rPr>
      </w:pPr>
      <w:r w:rsidRPr="00F01B1B">
        <w:rPr>
          <w:sz w:val="20"/>
          <w:szCs w:val="20"/>
        </w:rPr>
        <w:t xml:space="preserve">The predictions group created a user-friendly program which takes an apparent magnitude range and </w:t>
      </w:r>
      <w:r w:rsidR="00F01B1B" w:rsidRPr="00F01B1B">
        <w:rPr>
          <w:sz w:val="20"/>
          <w:szCs w:val="20"/>
        </w:rPr>
        <w:t xml:space="preserve">redshift range </w:t>
      </w:r>
      <w:r w:rsidRPr="00F01B1B">
        <w:rPr>
          <w:sz w:val="20"/>
          <w:szCs w:val="20"/>
        </w:rPr>
        <w:t xml:space="preserve">from the user and outputs </w:t>
      </w:r>
      <w:r w:rsidR="00F01B1B" w:rsidRPr="00F01B1B">
        <w:rPr>
          <w:sz w:val="20"/>
          <w:szCs w:val="20"/>
        </w:rPr>
        <w:t>the</w:t>
      </w:r>
      <w:r w:rsidRPr="00F01B1B">
        <w:rPr>
          <w:sz w:val="20"/>
          <w:szCs w:val="20"/>
        </w:rPr>
        <w:t xml:space="preserve"> total number of galaxies</w:t>
      </w:r>
      <w:r w:rsidR="00F01B1B" w:rsidRPr="00F01B1B">
        <w:rPr>
          <w:sz w:val="20"/>
          <w:szCs w:val="20"/>
        </w:rPr>
        <w:t xml:space="preserve"> per square degree</w:t>
      </w:r>
      <w:r w:rsidRPr="00F01B1B">
        <w:rPr>
          <w:sz w:val="20"/>
          <w:szCs w:val="20"/>
        </w:rPr>
        <w:t>.</w:t>
      </w:r>
      <w:r w:rsidR="00446ADE" w:rsidRPr="00F01B1B">
        <w:rPr>
          <w:sz w:val="20"/>
          <w:szCs w:val="20"/>
        </w:rPr>
        <w:t xml:space="preserve"> The effect of cosmic variance is included within this as an estimated percentage of the final number of galaxies which would be affected by it.</w:t>
      </w:r>
      <w:r w:rsidRPr="00F01B1B">
        <w:rPr>
          <w:sz w:val="20"/>
          <w:szCs w:val="20"/>
        </w:rPr>
        <w:t xml:space="preserve"> </w:t>
      </w:r>
      <w:r w:rsidR="00446ADE" w:rsidRPr="00F01B1B">
        <w:rPr>
          <w:sz w:val="20"/>
          <w:szCs w:val="20"/>
        </w:rPr>
        <w:t>Furthermore, t</w:t>
      </w:r>
      <w:r w:rsidRPr="00F01B1B">
        <w:rPr>
          <w:sz w:val="20"/>
          <w:szCs w:val="20"/>
        </w:rPr>
        <w:t>his program</w:t>
      </w:r>
      <w:r w:rsidR="00446ADE" w:rsidRPr="00F01B1B">
        <w:rPr>
          <w:sz w:val="20"/>
          <w:szCs w:val="20"/>
        </w:rPr>
        <w:t xml:space="preserve"> </w:t>
      </w:r>
      <w:r w:rsidRPr="00F01B1B">
        <w:rPr>
          <w:sz w:val="20"/>
          <w:szCs w:val="20"/>
        </w:rPr>
        <w:t>incorporates</w:t>
      </w:r>
      <w:r w:rsidR="00446ADE" w:rsidRPr="00F01B1B">
        <w:rPr>
          <w:sz w:val="20"/>
          <w:szCs w:val="20"/>
        </w:rPr>
        <w:t xml:space="preserve"> estimates of</w:t>
      </w:r>
      <w:r w:rsidRPr="00F01B1B">
        <w:rPr>
          <w:sz w:val="20"/>
          <w:szCs w:val="20"/>
        </w:rPr>
        <w:t xml:space="preserve"> the redshift range at which </w:t>
      </w:r>
      <w:proofErr w:type="spellStart"/>
      <w:r w:rsidRPr="00F01B1B">
        <w:rPr>
          <w:sz w:val="20"/>
          <w:szCs w:val="20"/>
        </w:rPr>
        <w:t>reionization</w:t>
      </w:r>
      <w:proofErr w:type="spellEnd"/>
      <w:r w:rsidRPr="00F01B1B">
        <w:rPr>
          <w:sz w:val="20"/>
          <w:szCs w:val="20"/>
        </w:rPr>
        <w:t xml:space="preserve"> </w:t>
      </w:r>
      <w:r w:rsidR="00446ADE" w:rsidRPr="00F01B1B">
        <w:rPr>
          <w:sz w:val="20"/>
          <w:szCs w:val="20"/>
        </w:rPr>
        <w:t>o</w:t>
      </w:r>
      <w:r w:rsidRPr="00F01B1B">
        <w:rPr>
          <w:sz w:val="20"/>
          <w:szCs w:val="20"/>
        </w:rPr>
        <w:t>ccurred based upon pr</w:t>
      </w:r>
      <w:r w:rsidR="00446ADE" w:rsidRPr="00F01B1B">
        <w:rPr>
          <w:sz w:val="20"/>
          <w:szCs w:val="20"/>
        </w:rPr>
        <w:t>edictions made by the group</w:t>
      </w:r>
      <w:r w:rsidRPr="00F01B1B">
        <w:rPr>
          <w:sz w:val="20"/>
          <w:szCs w:val="20"/>
        </w:rPr>
        <w:t xml:space="preserve">. It was found that </w:t>
      </w:r>
      <w:proofErr w:type="spellStart"/>
      <w:r w:rsidRPr="00F01B1B">
        <w:rPr>
          <w:sz w:val="20"/>
          <w:szCs w:val="20"/>
        </w:rPr>
        <w:t>reionization</w:t>
      </w:r>
      <w:proofErr w:type="spellEnd"/>
      <w:r w:rsidRPr="00F01B1B">
        <w:rPr>
          <w:sz w:val="20"/>
          <w:szCs w:val="20"/>
        </w:rPr>
        <w:t xml:space="preserve"> began at a redshift of </w:t>
      </w:r>
      <w:r w:rsidRPr="00F01B1B">
        <w:rPr>
          <w:i/>
          <w:iCs/>
          <w:sz w:val="20"/>
          <w:szCs w:val="20"/>
          <w:lang w:val="en"/>
        </w:rPr>
        <w:t xml:space="preserve">z=17.82 </w:t>
      </w:r>
      <w:r w:rsidRPr="00F01B1B">
        <w:rPr>
          <w:sz w:val="20"/>
          <w:szCs w:val="20"/>
          <w:lang w:val="en"/>
        </w:rPr>
        <w:t xml:space="preserve">and ended at a redshift of </w:t>
      </w:r>
      <w:r w:rsidRPr="00F01B1B">
        <w:rPr>
          <w:i/>
          <w:iCs/>
          <w:sz w:val="20"/>
          <w:szCs w:val="20"/>
          <w:lang w:val="en"/>
        </w:rPr>
        <w:t>z=7±1.8</w:t>
      </w:r>
      <w:r w:rsidRPr="00F01B1B">
        <w:rPr>
          <w:sz w:val="20"/>
          <w:szCs w:val="20"/>
          <w:lang w:val="en"/>
        </w:rPr>
        <w:t xml:space="preserve"> (this value includes recombination and the time </w:t>
      </w:r>
      <w:r w:rsidR="00446ADE" w:rsidRPr="00F01B1B">
        <w:rPr>
          <w:sz w:val="20"/>
          <w:szCs w:val="20"/>
          <w:lang w:val="en"/>
        </w:rPr>
        <w:t>evolution of the escape fraction</w:t>
      </w:r>
      <w:r w:rsidRPr="00F01B1B">
        <w:rPr>
          <w:sz w:val="20"/>
          <w:szCs w:val="20"/>
          <w:lang w:val="en"/>
        </w:rPr>
        <w:t>).</w:t>
      </w:r>
    </w:p>
    <w:p w:rsidR="00F01B1B" w:rsidRDefault="00F01B1B" w:rsidP="000F09F5">
      <w:pPr>
        <w:spacing w:after="45" w:line="240" w:lineRule="auto"/>
        <w:rPr>
          <w:rFonts w:eastAsia="Times New Roman" w:cs="Times New Roman"/>
          <w:sz w:val="20"/>
          <w:szCs w:val="20"/>
        </w:rPr>
      </w:pPr>
      <w:r w:rsidRPr="00F01B1B">
        <w:rPr>
          <w:rFonts w:ascii="Times New Roman" w:eastAsia="Times New Roman" w:hAnsi="Times New Roman" w:cs="Times New Roman"/>
          <w:sz w:val="24"/>
          <w:szCs w:val="24"/>
        </w:rPr>
        <w:br/>
      </w:r>
      <w:r>
        <w:rPr>
          <w:rFonts w:eastAsia="Times New Roman" w:cs="Times New Roman"/>
          <w:sz w:val="20"/>
          <w:szCs w:val="20"/>
        </w:rPr>
        <w:t>The observing group looked</w:t>
      </w:r>
      <w:r w:rsidRPr="00F01B1B">
        <w:rPr>
          <w:rFonts w:eastAsia="Times New Roman" w:cs="Times New Roman"/>
          <w:sz w:val="20"/>
          <w:szCs w:val="20"/>
        </w:rPr>
        <w:t xml:space="preserve"> at telescopes capable of observing Lyman Break Galaxies</w:t>
      </w:r>
      <w:r>
        <w:rPr>
          <w:rFonts w:eastAsia="Times New Roman" w:cs="Times New Roman"/>
          <w:sz w:val="20"/>
          <w:szCs w:val="20"/>
        </w:rPr>
        <w:t>.</w:t>
      </w:r>
      <w:r w:rsidRPr="00F01B1B">
        <w:rPr>
          <w:rFonts w:eastAsia="Times New Roman" w:cs="Times New Roman"/>
          <w:sz w:val="20"/>
          <w:szCs w:val="20"/>
        </w:rPr>
        <w:t xml:space="preserve"> </w:t>
      </w:r>
      <w:r>
        <w:rPr>
          <w:rFonts w:eastAsia="Times New Roman" w:cs="Times New Roman"/>
          <w:sz w:val="20"/>
          <w:szCs w:val="20"/>
        </w:rPr>
        <w:t>I</w:t>
      </w:r>
      <w:r w:rsidRPr="00F01B1B">
        <w:rPr>
          <w:rFonts w:eastAsia="Times New Roman" w:cs="Times New Roman"/>
          <w:sz w:val="20"/>
          <w:szCs w:val="20"/>
        </w:rPr>
        <w:t>t was fo</w:t>
      </w:r>
      <w:r w:rsidR="000F09F5">
        <w:rPr>
          <w:rFonts w:eastAsia="Times New Roman" w:cs="Times New Roman"/>
          <w:sz w:val="20"/>
          <w:szCs w:val="20"/>
        </w:rPr>
        <w:t>und that in order to achieve the</w:t>
      </w:r>
      <w:r w:rsidRPr="00F01B1B">
        <w:rPr>
          <w:rFonts w:eastAsia="Times New Roman" w:cs="Times New Roman"/>
          <w:sz w:val="20"/>
          <w:szCs w:val="20"/>
        </w:rPr>
        <w:t xml:space="preserve"> goals and to observe more distant redshifts it is necessary to use the next generation of telescopes. The survey spans from the end of </w:t>
      </w:r>
      <w:proofErr w:type="spellStart"/>
      <w:r w:rsidRPr="00F01B1B">
        <w:rPr>
          <w:rFonts w:eastAsia="Times New Roman" w:cs="Times New Roman"/>
          <w:sz w:val="20"/>
          <w:szCs w:val="20"/>
        </w:rPr>
        <w:t>reionization</w:t>
      </w:r>
      <w:proofErr w:type="spellEnd"/>
      <w:r w:rsidRPr="00F01B1B">
        <w:rPr>
          <w:rFonts w:eastAsia="Times New Roman" w:cs="Times New Roman"/>
          <w:sz w:val="20"/>
          <w:szCs w:val="20"/>
        </w:rPr>
        <w:t xml:space="preserve"> to redshifts far beyond current observational limits. Spectroscopy </w:t>
      </w:r>
      <w:r w:rsidR="000F09F5">
        <w:rPr>
          <w:rFonts w:eastAsia="Times New Roman" w:cs="Times New Roman"/>
          <w:sz w:val="20"/>
          <w:szCs w:val="20"/>
        </w:rPr>
        <w:t>would be</w:t>
      </w:r>
      <w:r w:rsidRPr="00F01B1B">
        <w:rPr>
          <w:rFonts w:eastAsia="Times New Roman" w:cs="Times New Roman"/>
          <w:sz w:val="20"/>
          <w:szCs w:val="20"/>
        </w:rPr>
        <w:t xml:space="preserve"> implemented to confirm the properties of these galaxies and provide data capable of constraining the evolution of the neutral hydrogen fraction and hence the end of the </w:t>
      </w:r>
      <w:proofErr w:type="spellStart"/>
      <w:r w:rsidRPr="00F01B1B">
        <w:rPr>
          <w:rFonts w:eastAsia="Times New Roman" w:cs="Times New Roman"/>
          <w:sz w:val="20"/>
          <w:szCs w:val="20"/>
        </w:rPr>
        <w:t>EoR</w:t>
      </w:r>
      <w:proofErr w:type="spellEnd"/>
      <w:r w:rsidRPr="00F01B1B">
        <w:rPr>
          <w:rFonts w:eastAsia="Times New Roman" w:cs="Times New Roman"/>
          <w:sz w:val="20"/>
          <w:szCs w:val="20"/>
        </w:rPr>
        <w:t>.</w:t>
      </w:r>
      <w:r w:rsidR="00706276">
        <w:rPr>
          <w:rFonts w:eastAsia="Times New Roman" w:cs="Times New Roman"/>
          <w:sz w:val="20"/>
          <w:szCs w:val="20"/>
        </w:rPr>
        <w:t xml:space="preserve"> </w:t>
      </w:r>
      <w:bookmarkStart w:id="0" w:name="_GoBack"/>
      <w:bookmarkEnd w:id="0"/>
    </w:p>
    <w:p w:rsidR="003460A1" w:rsidRDefault="003460A1" w:rsidP="00F01B1B">
      <w:pPr>
        <w:spacing w:after="45" w:line="240" w:lineRule="auto"/>
        <w:rPr>
          <w:rFonts w:eastAsia="Times New Roman" w:cs="Times New Roman"/>
          <w:sz w:val="20"/>
          <w:szCs w:val="20"/>
        </w:rPr>
      </w:pPr>
    </w:p>
    <w:p w:rsidR="003460A1" w:rsidRPr="00F01B1B" w:rsidRDefault="003460A1" w:rsidP="003460A1">
      <w:pPr>
        <w:spacing w:after="45" w:line="240" w:lineRule="auto"/>
        <w:rPr>
          <w:rFonts w:eastAsia="Times New Roman" w:cs="Times New Roman"/>
          <w:sz w:val="20"/>
          <w:szCs w:val="20"/>
        </w:rPr>
      </w:pPr>
      <w:r>
        <w:rPr>
          <w:rFonts w:eastAsia="Times New Roman" w:cs="Times New Roman"/>
          <w:sz w:val="20"/>
          <w:szCs w:val="20"/>
        </w:rPr>
        <w:t>This project success</w:t>
      </w:r>
      <w:r w:rsidR="00B33E21">
        <w:rPr>
          <w:rFonts w:eastAsia="Times New Roman" w:cs="Times New Roman"/>
          <w:sz w:val="20"/>
          <w:szCs w:val="20"/>
        </w:rPr>
        <w:t xml:space="preserve">fully determined a </w:t>
      </w:r>
      <w:r>
        <w:rPr>
          <w:rFonts w:eastAsia="Times New Roman" w:cs="Times New Roman"/>
          <w:sz w:val="20"/>
          <w:szCs w:val="20"/>
        </w:rPr>
        <w:t xml:space="preserve">redshift range over which </w:t>
      </w:r>
      <w:proofErr w:type="spellStart"/>
      <w:r>
        <w:rPr>
          <w:rFonts w:eastAsia="Times New Roman" w:cs="Times New Roman"/>
          <w:sz w:val="20"/>
          <w:szCs w:val="20"/>
        </w:rPr>
        <w:t>reionization</w:t>
      </w:r>
      <w:proofErr w:type="spellEnd"/>
      <w:r>
        <w:rPr>
          <w:rFonts w:eastAsia="Times New Roman" w:cs="Times New Roman"/>
          <w:sz w:val="20"/>
          <w:szCs w:val="20"/>
        </w:rPr>
        <w:t xml:space="preserve"> occurred and produced a feasible observing strategy with which to </w:t>
      </w:r>
      <w:r w:rsidR="00B33E21">
        <w:rPr>
          <w:rFonts w:eastAsia="Times New Roman" w:cs="Times New Roman"/>
          <w:sz w:val="20"/>
          <w:szCs w:val="20"/>
        </w:rPr>
        <w:t xml:space="preserve">validate and </w:t>
      </w:r>
      <w:r>
        <w:rPr>
          <w:rFonts w:eastAsia="Times New Roman" w:cs="Times New Roman"/>
          <w:sz w:val="20"/>
          <w:szCs w:val="20"/>
        </w:rPr>
        <w:t xml:space="preserve">probe this intriguing period in the Universe’s extensive history. </w:t>
      </w:r>
    </w:p>
    <w:p w:rsidR="00F01B1B" w:rsidRPr="00F01B1B" w:rsidRDefault="00F01B1B" w:rsidP="00F01B1B">
      <w:pPr>
        <w:spacing w:before="240"/>
        <w:rPr>
          <w:sz w:val="20"/>
          <w:szCs w:val="20"/>
        </w:rPr>
      </w:pPr>
    </w:p>
    <w:sectPr w:rsidR="00F01B1B" w:rsidRPr="00F01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0E2"/>
    <w:rsid w:val="000360E2"/>
    <w:rsid w:val="00072D56"/>
    <w:rsid w:val="000F09F5"/>
    <w:rsid w:val="003460A1"/>
    <w:rsid w:val="00446ADE"/>
    <w:rsid w:val="00706276"/>
    <w:rsid w:val="009927BD"/>
    <w:rsid w:val="00B33E21"/>
    <w:rsid w:val="00CB5C1E"/>
    <w:rsid w:val="00ED1C7E"/>
    <w:rsid w:val="00F01B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743761">
      <w:bodyDiv w:val="1"/>
      <w:marLeft w:val="0"/>
      <w:marRight w:val="0"/>
      <w:marTop w:val="0"/>
      <w:marBottom w:val="0"/>
      <w:divBdr>
        <w:top w:val="none" w:sz="0" w:space="0" w:color="auto"/>
        <w:left w:val="none" w:sz="0" w:space="0" w:color="auto"/>
        <w:bottom w:val="none" w:sz="0" w:space="0" w:color="auto"/>
        <w:right w:val="none" w:sz="0" w:space="0" w:color="auto"/>
      </w:divBdr>
      <w:divsChild>
        <w:div w:id="740785753">
          <w:marLeft w:val="0"/>
          <w:marRight w:val="0"/>
          <w:marTop w:val="0"/>
          <w:marBottom w:val="0"/>
          <w:divBdr>
            <w:top w:val="none" w:sz="0" w:space="0" w:color="auto"/>
            <w:left w:val="none" w:sz="0" w:space="0" w:color="auto"/>
            <w:bottom w:val="none" w:sz="0" w:space="0" w:color="auto"/>
            <w:right w:val="none" w:sz="0" w:space="0" w:color="auto"/>
          </w:divBdr>
          <w:divsChild>
            <w:div w:id="1434665232">
              <w:marLeft w:val="0"/>
              <w:marRight w:val="0"/>
              <w:marTop w:val="0"/>
              <w:marBottom w:val="0"/>
              <w:divBdr>
                <w:top w:val="none" w:sz="0" w:space="0" w:color="auto"/>
                <w:left w:val="none" w:sz="0" w:space="0" w:color="auto"/>
                <w:bottom w:val="none" w:sz="0" w:space="0" w:color="auto"/>
                <w:right w:val="none" w:sz="0" w:space="0" w:color="auto"/>
              </w:divBdr>
              <w:divsChild>
                <w:div w:id="1771272323">
                  <w:marLeft w:val="0"/>
                  <w:marRight w:val="0"/>
                  <w:marTop w:val="0"/>
                  <w:marBottom w:val="0"/>
                  <w:divBdr>
                    <w:top w:val="none" w:sz="0" w:space="0" w:color="auto"/>
                    <w:left w:val="none" w:sz="0" w:space="0" w:color="auto"/>
                    <w:bottom w:val="none" w:sz="0" w:space="0" w:color="auto"/>
                    <w:right w:val="none" w:sz="0" w:space="0" w:color="auto"/>
                  </w:divBdr>
                  <w:divsChild>
                    <w:div w:id="1763330903">
                      <w:marLeft w:val="0"/>
                      <w:marRight w:val="225"/>
                      <w:marTop w:val="0"/>
                      <w:marBottom w:val="0"/>
                      <w:divBdr>
                        <w:top w:val="none" w:sz="0" w:space="0" w:color="auto"/>
                        <w:left w:val="none" w:sz="0" w:space="0" w:color="auto"/>
                        <w:bottom w:val="none" w:sz="0" w:space="0" w:color="auto"/>
                        <w:right w:val="none" w:sz="0" w:space="0" w:color="auto"/>
                      </w:divBdr>
                      <w:divsChild>
                        <w:div w:id="709182061">
                          <w:marLeft w:val="0"/>
                          <w:marRight w:val="0"/>
                          <w:marTop w:val="0"/>
                          <w:marBottom w:val="0"/>
                          <w:divBdr>
                            <w:top w:val="none" w:sz="0" w:space="0" w:color="auto"/>
                            <w:left w:val="none" w:sz="0" w:space="0" w:color="auto"/>
                            <w:bottom w:val="none" w:sz="0" w:space="0" w:color="auto"/>
                            <w:right w:val="none" w:sz="0" w:space="0" w:color="auto"/>
                          </w:divBdr>
                          <w:divsChild>
                            <w:div w:id="1620986803">
                              <w:marLeft w:val="0"/>
                              <w:marRight w:val="0"/>
                              <w:marTop w:val="0"/>
                              <w:marBottom w:val="0"/>
                              <w:divBdr>
                                <w:top w:val="none" w:sz="0" w:space="0" w:color="auto"/>
                                <w:left w:val="none" w:sz="0" w:space="0" w:color="auto"/>
                                <w:bottom w:val="none" w:sz="0" w:space="0" w:color="auto"/>
                                <w:right w:val="none" w:sz="0" w:space="0" w:color="auto"/>
                              </w:divBdr>
                              <w:divsChild>
                                <w:div w:id="36244160">
                                  <w:marLeft w:val="0"/>
                                  <w:marRight w:val="0"/>
                                  <w:marTop w:val="0"/>
                                  <w:marBottom w:val="0"/>
                                  <w:divBdr>
                                    <w:top w:val="none" w:sz="0" w:space="0" w:color="auto"/>
                                    <w:left w:val="none" w:sz="0" w:space="0" w:color="auto"/>
                                    <w:bottom w:val="none" w:sz="0" w:space="0" w:color="auto"/>
                                    <w:right w:val="none" w:sz="0" w:space="0" w:color="auto"/>
                                  </w:divBdr>
                                  <w:divsChild>
                                    <w:div w:id="599529547">
                                      <w:marLeft w:val="0"/>
                                      <w:marRight w:val="0"/>
                                      <w:marTop w:val="0"/>
                                      <w:marBottom w:val="0"/>
                                      <w:divBdr>
                                        <w:top w:val="none" w:sz="0" w:space="0" w:color="auto"/>
                                        <w:left w:val="none" w:sz="0" w:space="0" w:color="auto"/>
                                        <w:bottom w:val="none" w:sz="0" w:space="0" w:color="auto"/>
                                        <w:right w:val="none" w:sz="0" w:space="0" w:color="auto"/>
                                      </w:divBdr>
                                      <w:divsChild>
                                        <w:div w:id="1644003248">
                                          <w:marLeft w:val="0"/>
                                          <w:marRight w:val="0"/>
                                          <w:marTop w:val="0"/>
                                          <w:marBottom w:val="0"/>
                                          <w:divBdr>
                                            <w:top w:val="none" w:sz="0" w:space="0" w:color="auto"/>
                                            <w:left w:val="none" w:sz="0" w:space="0" w:color="auto"/>
                                            <w:bottom w:val="none" w:sz="0" w:space="0" w:color="auto"/>
                                            <w:right w:val="none" w:sz="0" w:space="0" w:color="auto"/>
                                          </w:divBdr>
                                          <w:divsChild>
                                            <w:div w:id="1374427103">
                                              <w:marLeft w:val="0"/>
                                              <w:marRight w:val="0"/>
                                              <w:marTop w:val="0"/>
                                              <w:marBottom w:val="0"/>
                                              <w:divBdr>
                                                <w:top w:val="none" w:sz="0" w:space="0" w:color="auto"/>
                                                <w:left w:val="none" w:sz="0" w:space="0" w:color="auto"/>
                                                <w:bottom w:val="none" w:sz="0" w:space="0" w:color="auto"/>
                                                <w:right w:val="none" w:sz="0" w:space="0" w:color="auto"/>
                                              </w:divBdr>
                                              <w:divsChild>
                                                <w:div w:id="1225067967">
                                                  <w:marLeft w:val="0"/>
                                                  <w:marRight w:val="0"/>
                                                  <w:marTop w:val="0"/>
                                                  <w:marBottom w:val="0"/>
                                                  <w:divBdr>
                                                    <w:top w:val="none" w:sz="0" w:space="0" w:color="auto"/>
                                                    <w:left w:val="none" w:sz="0" w:space="0" w:color="auto"/>
                                                    <w:bottom w:val="none" w:sz="0" w:space="0" w:color="auto"/>
                                                    <w:right w:val="none" w:sz="0" w:space="0" w:color="auto"/>
                                                  </w:divBdr>
                                                  <w:divsChild>
                                                    <w:div w:id="1669289421">
                                                      <w:marLeft w:val="0"/>
                                                      <w:marRight w:val="0"/>
                                                      <w:marTop w:val="0"/>
                                                      <w:marBottom w:val="0"/>
                                                      <w:divBdr>
                                                        <w:top w:val="none" w:sz="0" w:space="0" w:color="auto"/>
                                                        <w:left w:val="none" w:sz="0" w:space="0" w:color="auto"/>
                                                        <w:bottom w:val="single" w:sz="6" w:space="0" w:color="BBC1CD"/>
                                                        <w:right w:val="none" w:sz="0" w:space="0" w:color="auto"/>
                                                      </w:divBdr>
                                                      <w:divsChild>
                                                        <w:div w:id="1791819902">
                                                          <w:marLeft w:val="0"/>
                                                          <w:marRight w:val="0"/>
                                                          <w:marTop w:val="0"/>
                                                          <w:marBottom w:val="0"/>
                                                          <w:divBdr>
                                                            <w:top w:val="single" w:sz="2" w:space="0" w:color="B3B3B3"/>
                                                            <w:left w:val="single" w:sz="6" w:space="0" w:color="B3B3B3"/>
                                                            <w:bottom w:val="single" w:sz="2" w:space="0" w:color="B3B3B3"/>
                                                            <w:right w:val="single" w:sz="6" w:space="0" w:color="B3B3B3"/>
                                                          </w:divBdr>
                                                          <w:divsChild>
                                                            <w:div w:id="1724479072">
                                                              <w:marLeft w:val="0"/>
                                                              <w:marRight w:val="0"/>
                                                              <w:marTop w:val="0"/>
                                                              <w:marBottom w:val="0"/>
                                                              <w:divBdr>
                                                                <w:top w:val="none" w:sz="0" w:space="0" w:color="auto"/>
                                                                <w:left w:val="none" w:sz="0" w:space="0" w:color="auto"/>
                                                                <w:bottom w:val="none" w:sz="0" w:space="0" w:color="auto"/>
                                                                <w:right w:val="none" w:sz="0" w:space="0" w:color="auto"/>
                                                              </w:divBdr>
                                                              <w:divsChild>
                                                                <w:div w:id="552161964">
                                                                  <w:marLeft w:val="0"/>
                                                                  <w:marRight w:val="0"/>
                                                                  <w:marTop w:val="0"/>
                                                                  <w:marBottom w:val="0"/>
                                                                  <w:divBdr>
                                                                    <w:top w:val="none" w:sz="0" w:space="0" w:color="auto"/>
                                                                    <w:left w:val="none" w:sz="0" w:space="0" w:color="auto"/>
                                                                    <w:bottom w:val="none" w:sz="0" w:space="0" w:color="auto"/>
                                                                    <w:right w:val="none" w:sz="0" w:space="0" w:color="auto"/>
                                                                  </w:divBdr>
                                                                  <w:divsChild>
                                                                    <w:div w:id="1249119390">
                                                                      <w:marLeft w:val="75"/>
                                                                      <w:marRight w:val="75"/>
                                                                      <w:marTop w:val="0"/>
                                                                      <w:marBottom w:val="0"/>
                                                                      <w:divBdr>
                                                                        <w:top w:val="none" w:sz="0" w:space="0" w:color="auto"/>
                                                                        <w:left w:val="none" w:sz="0" w:space="0" w:color="auto"/>
                                                                        <w:bottom w:val="none" w:sz="0" w:space="0" w:color="auto"/>
                                                                        <w:right w:val="none" w:sz="0" w:space="0" w:color="auto"/>
                                                                      </w:divBdr>
                                                                      <w:divsChild>
                                                                        <w:div w:id="757559896">
                                                                          <w:marLeft w:val="0"/>
                                                                          <w:marRight w:val="0"/>
                                                                          <w:marTop w:val="0"/>
                                                                          <w:marBottom w:val="0"/>
                                                                          <w:divBdr>
                                                                            <w:top w:val="none" w:sz="0" w:space="0" w:color="auto"/>
                                                                            <w:left w:val="none" w:sz="0" w:space="0" w:color="auto"/>
                                                                            <w:bottom w:val="none" w:sz="0" w:space="0" w:color="auto"/>
                                                                            <w:right w:val="none" w:sz="0" w:space="0" w:color="auto"/>
                                                                          </w:divBdr>
                                                                          <w:divsChild>
                                                                            <w:div w:id="8004237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3</cp:revision>
  <dcterms:created xsi:type="dcterms:W3CDTF">2013-03-21T15:30:00Z</dcterms:created>
  <dcterms:modified xsi:type="dcterms:W3CDTF">2013-03-21T16:13:00Z</dcterms:modified>
</cp:coreProperties>
</file>