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lskkvhfh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Unit README: Red Vs. Blue Team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uvw6ghzlz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second project week, you will work on a Red Team vs. Blue Team scenario in which you will play the role of both pentester and SOC analyst.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Red Team, you will attack a vulnerable VM within your environment, ultimately gaining root access to the machine. As Blue Team, you will use Kibana to review logs taken during their Day 1 engagement. You'll use the logs to extract hard data and visualizations for their report.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you will interpret your log data to suggest mitigation measures for each exploit that you've successfully performed.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o3sq8g8yd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here to view the daily unit objectives.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week's project will prompt you to apply knowledge of the following skills and tools: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Penetration testing with Kali Linux.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and incident analysis with Kibana.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hardening and configuration.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Reporting, documentation, and communication.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uq8i9y9vy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Click here to view the lab environnement.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unit, you will be using the Red vs Blue lab environment located in Windows Azure Lab Services. RDP into the Windows RDP host machine using the following credentials: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Username: azadmin Password: p4ssw0rd*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the Hyper-V Manager to access the nested machines: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ELK machine credentials:</w:t>
      </w:r>
      <w:r w:rsidDel="00000000" w:rsidR="00000000" w:rsidRPr="00000000">
        <w:rPr>
          <w:rtl w:val="0"/>
        </w:rPr>
        <w:t xml:space="preserve"> The same ELK setup that you created in Project 1. It holds the Kibana dashboards.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vagrant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vagrant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192.168.1.100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Kali:</w:t>
      </w:r>
      <w:r w:rsidDel="00000000" w:rsidR="00000000" w:rsidRPr="00000000">
        <w:rPr>
          <w:rtl w:val="0"/>
        </w:rPr>
        <w:t xml:space="preserve"> A standard Kali Linux machine for use in the penetration test on Day 1.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root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toor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192.168.1.90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Capstone:</w:t>
      </w:r>
      <w:r w:rsidDel="00000000" w:rsidR="00000000" w:rsidRPr="00000000">
        <w:rPr>
          <w:rtl w:val="0"/>
        </w:rPr>
        <w:t xml:space="preserve"> Filebeat and Metricbeat are installed and will forward logs to the ELK machine.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192.168.1.105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Please note that this VM is in the network solely for the purpose of testing alerts.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Week's Lab Environment</w:t>
      </w:r>
      <w:r w:rsidDel="00000000" w:rsidR="00000000" w:rsidRPr="00000000">
        <w:rPr>
          <w:rtl w:val="0"/>
        </w:rPr>
        <w:t xml:space="preserve">: At the end of 20.3, we will set up a new Azure Lab Environment for the Forensics unit.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osf292apx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Be Aware Of: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Throughout Day 2, it is important that you take screen shots of each step they complete. These screen shots will be used in their Day 3 Report.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2eaa21c2i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Security+ Domains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unit covers portions of the following domains on the Security+ exam: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 Attacks, Threats, and Vulnerabilities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2.0 Architecture and Design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4.0 Operations and Incident Response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For more information about these Security+ domains, refer to the following resource: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Security+ Exam Objectives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0p6oul0nm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Reading and Resources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Click here to view additional reading materials and resources.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Red Team Vs Blue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What is Vulnerability Scanning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a reverse 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2: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Kibana: Discover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Kibana: Visualize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Elasticsearch Reference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dmz1b8qqp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Looking Forward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next week, we will cover the specialized field of digital forensics. We will cover a new set of skills and tools that allow us to analyze evidence on digital technology after an security incident or crime occurs.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lastic.co/guide/en/kibana/7.7/discover.html" TargetMode="External"/><Relationship Id="rId10" Type="http://schemas.openxmlformats.org/officeDocument/2006/relationships/hyperlink" Target="https://www.acunetix.com/blog/web-security-zone/what-is-reverse-shell/" TargetMode="External"/><Relationship Id="rId13" Type="http://schemas.openxmlformats.org/officeDocument/2006/relationships/hyperlink" Target="https://www.elastic.co/guide/en/elasticsearch/reference/current/index.html" TargetMode="External"/><Relationship Id="rId12" Type="http://schemas.openxmlformats.org/officeDocument/2006/relationships/hyperlink" Target="https://www.elastic.co/guide/en/kibana/7.7/visual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ecurityplanet.com/network-security/vulnerability-scann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ptiacdn.azureedge.net/webcontent/docs/default-source/exam-objectives/comptia-security-sy0-601-exam-objectives-(2-0).pdf?sfvrsn=8c5889ff_2" TargetMode="External"/><Relationship Id="rId7" Type="http://schemas.openxmlformats.org/officeDocument/2006/relationships/hyperlink" Target="https://comptiacdn.azureedge.net/webcontent/docs/default-source/exam-objectives/comptia-security-sy0-601-exam-objectives-(2-0).pdf?sfvrsn=8c5889ff_2" TargetMode="External"/><Relationship Id="rId8" Type="http://schemas.openxmlformats.org/officeDocument/2006/relationships/hyperlink" Target="https://securitytrails.com/blog/cybersecurity-red-blue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