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2CE2F" w14:textId="303F6A64" w:rsidR="00D9299F" w:rsidRDefault="003D3C45" w:rsidP="003D3C45">
      <w:pPr>
        <w:jc w:val="center"/>
        <w:rPr>
          <w:b/>
          <w:bCs/>
        </w:rPr>
      </w:pPr>
      <w:r w:rsidRPr="00E97ABC">
        <w:rPr>
          <w:b/>
          <w:bCs/>
        </w:rPr>
        <w:t xml:space="preserve">Econometrics 3 (ECOM90013) Assignment </w:t>
      </w:r>
      <w:r>
        <w:rPr>
          <w:b/>
          <w:bCs/>
        </w:rPr>
        <w:t>3</w:t>
      </w:r>
    </w:p>
    <w:p w14:paraId="5C8D977C" w14:textId="77777777" w:rsidR="003D3C45" w:rsidRDefault="003D3C45" w:rsidP="003D3C45">
      <w:pPr>
        <w:jc w:val="center"/>
        <w:rPr>
          <w:b/>
          <w:bCs/>
        </w:rPr>
      </w:pPr>
    </w:p>
    <w:p w14:paraId="7EEA403C" w14:textId="50000C55" w:rsidR="003D3C45" w:rsidRPr="003D3C45" w:rsidRDefault="003D3C45" w:rsidP="003D3C45">
      <w:pPr>
        <w:rPr>
          <w:rFonts w:eastAsiaTheme="minorEastAsia"/>
          <w:b/>
          <w:bCs/>
        </w:rPr>
      </w:pPr>
      <w:r w:rsidRPr="003D3C45">
        <w:rPr>
          <w:b/>
          <w:bCs/>
        </w:rPr>
        <w:t xml:space="preserve">Let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n</m:t>
            </m:r>
          </m:sub>
        </m:sSub>
        <m:r>
          <m:rPr>
            <m:sty m:val="bi"/>
          </m:rPr>
          <w:rPr>
            <w:rFonts w:ascii="Cambria Math" w:hAnsi="Cambria Math"/>
          </w:rPr>
          <m:t xml:space="preserve"> </m:t>
        </m:r>
      </m:oMath>
      <w:r w:rsidRPr="003D3C45">
        <w:rPr>
          <w:rFonts w:eastAsiaTheme="minorEastAsia"/>
          <w:b/>
          <w:bCs/>
        </w:rPr>
        <w:t>denote a simple random sample from a population with probability density function</w:t>
      </w:r>
    </w:p>
    <w:p w14:paraId="62CD6B57" w14:textId="76E9AC7C" w:rsidR="003D3C45" w:rsidRPr="00A163C8" w:rsidRDefault="003D3C45" w:rsidP="003D3C45">
      <w:pPr>
        <w:rPr>
          <w:rFonts w:eastAsiaTheme="minorEastAsia"/>
          <w:b/>
          <w:bCs/>
        </w:rPr>
      </w:pPr>
      <m:oMathPara>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 xml:space="preserve">= </m:t>
          </m:r>
          <m:d>
            <m:dPr>
              <m:begChr m:val="{"/>
              <m:endChr m:val=""/>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θ</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θ-1</m:t>
                      </m:r>
                    </m:sup>
                  </m:sSup>
                  <m:r>
                    <m:rPr>
                      <m:sty m:val="bi"/>
                    </m:rPr>
                    <w:rPr>
                      <w:rFonts w:ascii="Cambria Math" w:hAnsi="Cambria Math"/>
                    </w:rPr>
                    <m:t>,  0&lt;y&lt;1,   θ&gt;0</m:t>
                  </m:r>
                </m:e>
                <m:e>
                  <m:r>
                    <m:rPr>
                      <m:sty m:val="bi"/>
                    </m:rPr>
                    <w:rPr>
                      <w:rFonts w:ascii="Cambria Math" w:hAnsi="Cambria Math"/>
                    </w:rPr>
                    <m:t>0,  otherwise.</m:t>
                  </m:r>
                </m:e>
              </m:eqArr>
            </m:e>
          </m:d>
        </m:oMath>
      </m:oMathPara>
    </w:p>
    <w:p w14:paraId="07B7C59C" w14:textId="77777777" w:rsidR="00A163C8" w:rsidRPr="003D3C45" w:rsidRDefault="00A163C8" w:rsidP="003D3C45">
      <w:pPr>
        <w:rPr>
          <w:rFonts w:eastAsiaTheme="minorEastAsia"/>
          <w:b/>
          <w:bCs/>
        </w:rPr>
      </w:pPr>
    </w:p>
    <w:p w14:paraId="085F44F1" w14:textId="135A8602" w:rsidR="003D3C45" w:rsidRPr="00A163C8" w:rsidRDefault="00A163C8" w:rsidP="003D3C45">
      <w:pPr>
        <w:pStyle w:val="ListParagraph"/>
        <w:numPr>
          <w:ilvl w:val="0"/>
          <w:numId w:val="2"/>
        </w:numPr>
        <w:rPr>
          <w:b/>
          <w:bCs/>
        </w:rPr>
      </w:pPr>
      <w:r>
        <w:rPr>
          <w:b/>
          <w:bCs/>
        </w:rPr>
        <w:t xml:space="preserve">(7 marks) </w:t>
      </w:r>
      <w:r w:rsidR="003D3C45">
        <w:rPr>
          <w:b/>
          <w:bCs/>
        </w:rPr>
        <w:t xml:space="preserve">Show that the sample mean </w:t>
      </w:r>
      <m:oMath>
        <m:acc>
          <m:accPr>
            <m:chr m:val="̅"/>
            <m:ctrlPr>
              <w:rPr>
                <w:rFonts w:ascii="Cambria Math" w:hAnsi="Cambria Math"/>
                <w:b/>
                <w:bCs/>
                <w:i/>
              </w:rPr>
            </m:ctrlPr>
          </m:accPr>
          <m:e>
            <m:r>
              <m:rPr>
                <m:sty m:val="bi"/>
              </m:rPr>
              <w:rPr>
                <w:rFonts w:ascii="Cambria Math" w:hAnsi="Cambria Math"/>
              </w:rPr>
              <m:t>Y</m:t>
            </m:r>
          </m:e>
        </m:acc>
      </m:oMath>
      <w:r>
        <w:rPr>
          <w:rFonts w:eastAsiaTheme="minorEastAsia"/>
          <w:b/>
          <w:bCs/>
        </w:rPr>
        <w:t xml:space="preserve"> is a consistent estimator of </w:t>
      </w:r>
      <m:oMath>
        <m:r>
          <m:rPr>
            <m:sty m:val="bi"/>
          </m:rPr>
          <w:rPr>
            <w:rFonts w:ascii="Cambria Math" w:eastAsiaTheme="minorEastAsia" w:hAnsi="Cambria Math"/>
          </w:rPr>
          <m:t>θ/(θ+1)</m:t>
        </m:r>
      </m:oMath>
      <w:r>
        <w:rPr>
          <w:rFonts w:eastAsiaTheme="minorEastAsia"/>
          <w:b/>
          <w:bCs/>
        </w:rPr>
        <w:t>.</w:t>
      </w:r>
    </w:p>
    <w:p w14:paraId="5513CBCF" w14:textId="77777777" w:rsidR="00A163C8" w:rsidRPr="00A163C8" w:rsidRDefault="00A163C8" w:rsidP="00A163C8"/>
    <w:p w14:paraId="4A222B17" w14:textId="1312B27E" w:rsidR="00A163C8" w:rsidRPr="00A163C8" w:rsidRDefault="00A163C8" w:rsidP="00A163C8">
      <w:pPr>
        <w:pStyle w:val="ListParagraph"/>
        <w:numPr>
          <w:ilvl w:val="0"/>
          <w:numId w:val="2"/>
        </w:numPr>
        <w:rPr>
          <w:b/>
          <w:bCs/>
        </w:rPr>
      </w:pPr>
      <w:r>
        <w:rPr>
          <w:b/>
          <w:bCs/>
        </w:rPr>
        <w:t xml:space="preserve">(1 mark) Derive a consistent method of moments estimator, </w:t>
      </w:r>
      <m:oMath>
        <m:acc>
          <m:accPr>
            <m:chr m:val="̃"/>
            <m:ctrlPr>
              <w:rPr>
                <w:rFonts w:ascii="Cambria Math" w:hAnsi="Cambria Math"/>
                <w:b/>
                <w:bCs/>
                <w:i/>
              </w:rPr>
            </m:ctrlPr>
          </m:accPr>
          <m:e>
            <m:r>
              <m:rPr>
                <m:sty m:val="bi"/>
              </m:rPr>
              <w:rPr>
                <w:rFonts w:ascii="Cambria Math" w:hAnsi="Cambria Math"/>
              </w:rPr>
              <m:t>θ</m:t>
            </m:r>
          </m:e>
        </m:acc>
      </m:oMath>
      <w:r>
        <w:rPr>
          <w:rFonts w:eastAsiaTheme="minorEastAsia"/>
          <w:b/>
          <w:bCs/>
        </w:rPr>
        <w:t xml:space="preserve"> say, for </w:t>
      </w:r>
      <m:oMath>
        <m:r>
          <m:rPr>
            <m:sty m:val="bi"/>
          </m:rPr>
          <w:rPr>
            <w:rFonts w:ascii="Cambria Math" w:eastAsiaTheme="minorEastAsia" w:hAnsi="Cambria Math"/>
          </w:rPr>
          <m:t>θ</m:t>
        </m:r>
      </m:oMath>
      <w:r>
        <w:rPr>
          <w:rFonts w:eastAsiaTheme="minorEastAsia"/>
          <w:b/>
          <w:bCs/>
        </w:rPr>
        <w:t>.</w:t>
      </w:r>
    </w:p>
    <w:p w14:paraId="403EF3F7" w14:textId="77777777" w:rsidR="00A163C8" w:rsidRPr="00A163C8" w:rsidRDefault="00A163C8" w:rsidP="00A163C8"/>
    <w:p w14:paraId="009349C1" w14:textId="45C02BF4" w:rsidR="00A163C8" w:rsidRDefault="00A163C8" w:rsidP="003D3C45">
      <w:pPr>
        <w:pStyle w:val="ListParagraph"/>
        <w:numPr>
          <w:ilvl w:val="0"/>
          <w:numId w:val="2"/>
        </w:numPr>
        <w:rPr>
          <w:b/>
          <w:bCs/>
        </w:rPr>
      </w:pPr>
      <w:r>
        <w:rPr>
          <w:b/>
          <w:bCs/>
        </w:rPr>
        <w:t>(1 mark) Specify the log-likelihood function for this sample.</w:t>
      </w:r>
    </w:p>
    <w:p w14:paraId="3BDEFF40" w14:textId="77777777" w:rsidR="00A163C8" w:rsidRPr="00A163C8" w:rsidRDefault="00A163C8" w:rsidP="00A163C8"/>
    <w:p w14:paraId="4ED93C08" w14:textId="708D1096" w:rsidR="00A163C8" w:rsidRPr="00A163C8" w:rsidRDefault="00A163C8" w:rsidP="00A163C8">
      <w:pPr>
        <w:pStyle w:val="ListParagraph"/>
        <w:numPr>
          <w:ilvl w:val="0"/>
          <w:numId w:val="2"/>
        </w:numPr>
        <w:rPr>
          <w:b/>
          <w:bCs/>
        </w:rPr>
      </w:pPr>
      <w:r>
        <w:rPr>
          <w:b/>
          <w:bCs/>
        </w:rPr>
        <w:t xml:space="preserve">(3 marks) Derive the maximum likelihood estimator, </w:t>
      </w:r>
      <m:oMath>
        <m:acc>
          <m:accPr>
            <m:ctrlPr>
              <w:rPr>
                <w:rFonts w:ascii="Cambria Math" w:hAnsi="Cambria Math"/>
                <w:b/>
                <w:bCs/>
                <w:i/>
              </w:rPr>
            </m:ctrlPr>
          </m:accPr>
          <m:e>
            <m:r>
              <m:rPr>
                <m:sty m:val="bi"/>
              </m:rPr>
              <w:rPr>
                <w:rFonts w:ascii="Cambria Math" w:hAnsi="Cambria Math"/>
              </w:rPr>
              <m:t>θ</m:t>
            </m:r>
          </m:e>
        </m:acc>
      </m:oMath>
      <w:r>
        <w:rPr>
          <w:rFonts w:eastAsiaTheme="minorEastAsia"/>
          <w:b/>
          <w:bCs/>
        </w:rPr>
        <w:t xml:space="preserve"> say, for </w:t>
      </w:r>
      <m:oMath>
        <m:r>
          <m:rPr>
            <m:sty m:val="bi"/>
          </m:rPr>
          <w:rPr>
            <w:rFonts w:ascii="Cambria Math" w:eastAsiaTheme="minorEastAsia" w:hAnsi="Cambria Math"/>
          </w:rPr>
          <m:t>θ</m:t>
        </m:r>
      </m:oMath>
      <w:r>
        <w:rPr>
          <w:rFonts w:eastAsiaTheme="minorEastAsia"/>
          <w:b/>
          <w:bCs/>
        </w:rPr>
        <w:t xml:space="preserve"> and prove that it is, indeed a </w:t>
      </w:r>
      <w:r>
        <w:rPr>
          <w:rFonts w:eastAsiaTheme="minorEastAsia"/>
          <w:b/>
          <w:bCs/>
          <w:i/>
          <w:iCs/>
        </w:rPr>
        <w:t>maximum</w:t>
      </w:r>
      <w:r>
        <w:rPr>
          <w:rFonts w:eastAsiaTheme="minorEastAsia"/>
          <w:b/>
          <w:bCs/>
        </w:rPr>
        <w:t xml:space="preserve"> likelihood estimator.</w:t>
      </w:r>
    </w:p>
    <w:p w14:paraId="2A7CB13E" w14:textId="77777777" w:rsidR="00A163C8" w:rsidRPr="00A163C8" w:rsidRDefault="00A163C8" w:rsidP="00A163C8"/>
    <w:p w14:paraId="2B885D0C" w14:textId="24A5399A" w:rsidR="00A163C8" w:rsidRDefault="00A163C8" w:rsidP="003D3C45">
      <w:pPr>
        <w:pStyle w:val="ListParagraph"/>
        <w:numPr>
          <w:ilvl w:val="0"/>
          <w:numId w:val="2"/>
        </w:numPr>
        <w:rPr>
          <w:b/>
          <w:bCs/>
        </w:rPr>
      </w:pPr>
      <w:r>
        <w:rPr>
          <w:b/>
          <w:bCs/>
        </w:rPr>
        <w:t>(2 marks) Derive the Fisher information for the sample.</w:t>
      </w:r>
    </w:p>
    <w:p w14:paraId="0F0D03BD" w14:textId="77777777" w:rsidR="00A163C8" w:rsidRPr="00A163C8" w:rsidRDefault="00A163C8" w:rsidP="00A163C8"/>
    <w:p w14:paraId="135D3465" w14:textId="4AA3C4C4" w:rsidR="00A163C8" w:rsidRPr="00A163C8" w:rsidRDefault="00A163C8" w:rsidP="003D3C45">
      <w:pPr>
        <w:pStyle w:val="ListParagraph"/>
        <w:numPr>
          <w:ilvl w:val="0"/>
          <w:numId w:val="2"/>
        </w:numPr>
        <w:rPr>
          <w:b/>
          <w:bCs/>
        </w:rPr>
      </w:pPr>
      <w:r>
        <w:rPr>
          <w:b/>
          <w:bCs/>
        </w:rPr>
        <w:t xml:space="preserve">(2 marks) Suppose that someone wishes to test the null hypothesis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:θ=1</m:t>
        </m:r>
      </m:oMath>
      <w:r>
        <w:rPr>
          <w:rFonts w:eastAsiaTheme="minorEastAsia"/>
          <w:b/>
          <w:bCs/>
        </w:rPr>
        <w:t xml:space="preserve"> against the alternative that </w:t>
      </w: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1</m:t>
            </m:r>
          </m:sub>
        </m:sSub>
        <m:r>
          <m:rPr>
            <m:sty m:val="bi"/>
          </m:rPr>
          <w:rPr>
            <w:rFonts w:ascii="Cambria Math" w:eastAsiaTheme="minorEastAsia" w:hAnsi="Cambria Math"/>
          </w:rPr>
          <m:t>:θ≠1</m:t>
        </m:r>
      </m:oMath>
      <w:r>
        <w:rPr>
          <w:rFonts w:eastAsiaTheme="minorEastAsia"/>
          <w:b/>
          <w:bCs/>
        </w:rPr>
        <w:t>. State the true population density function and describe in words the implication for the population when this null hypothesis when this null hypothesis is true.</w:t>
      </w:r>
    </w:p>
    <w:p w14:paraId="65C6FDAA" w14:textId="77777777" w:rsidR="00A163C8" w:rsidRPr="00A163C8" w:rsidRDefault="00A163C8" w:rsidP="00A163C8"/>
    <w:p w14:paraId="715BEC9E" w14:textId="37100984" w:rsidR="00A163C8" w:rsidRDefault="00A163C8" w:rsidP="003D3C45">
      <w:pPr>
        <w:pStyle w:val="ListParagraph"/>
        <w:numPr>
          <w:ilvl w:val="0"/>
          <w:numId w:val="2"/>
        </w:numPr>
        <w:rPr>
          <w:b/>
          <w:bCs/>
        </w:rPr>
      </w:pPr>
      <w:r>
        <w:rPr>
          <w:b/>
          <w:bCs/>
        </w:rPr>
        <w:t>(12 marks) Derive the likelihood ratio, Lagrange multiplier and Wald tests for the hypotheses of Question 6. In each case provide the decision rule that you would use in practice to apply the test, including any critical value(s) you may need.</w:t>
      </w:r>
    </w:p>
    <w:p w14:paraId="47A1B517" w14:textId="77777777" w:rsidR="00A163C8" w:rsidRPr="00A163C8" w:rsidRDefault="00A163C8" w:rsidP="00A163C8"/>
    <w:p w14:paraId="138FF4CE" w14:textId="1AF5DBC5" w:rsidR="00A163C8" w:rsidRPr="00A163C8" w:rsidRDefault="00A163C8" w:rsidP="003D3C45">
      <w:pPr>
        <w:pStyle w:val="ListParagraph"/>
        <w:numPr>
          <w:ilvl w:val="0"/>
          <w:numId w:val="2"/>
        </w:numPr>
        <w:rPr>
          <w:b/>
          <w:bCs/>
        </w:rPr>
      </w:pPr>
      <w:r>
        <w:rPr>
          <w:b/>
          <w:bCs/>
        </w:rPr>
        <w:t xml:space="preserve">Without appeal to the generic properties of maximum likelihood estimators, prove that </w:t>
      </w:r>
      <m:oMath>
        <m:acc>
          <m:accPr>
            <m:ctrlPr>
              <w:rPr>
                <w:rFonts w:ascii="Cambria Math" w:hAnsi="Cambria Math"/>
                <w:b/>
                <w:bCs/>
                <w:i/>
              </w:rPr>
            </m:ctrlPr>
          </m:accPr>
          <m:e>
            <m:r>
              <m:rPr>
                <m:sty m:val="bi"/>
              </m:rPr>
              <w:rPr>
                <w:rFonts w:ascii="Cambria Math" w:hAnsi="Cambria Math"/>
              </w:rPr>
              <m:t>θ</m:t>
            </m:r>
          </m:e>
        </m:acc>
      </m:oMath>
      <w:r>
        <w:rPr>
          <w:rFonts w:eastAsiaTheme="minorEastAsia"/>
          <w:b/>
          <w:bCs/>
        </w:rPr>
        <w:t xml:space="preserve"> is consistent for </w:t>
      </w:r>
      <m:oMath>
        <m:r>
          <m:rPr>
            <m:sty m:val="bi"/>
          </m:rPr>
          <w:rPr>
            <w:rFonts w:ascii="Cambria Math" w:eastAsiaTheme="minorEastAsia" w:hAnsi="Cambria Math"/>
          </w:rPr>
          <m:t>θ</m:t>
        </m:r>
      </m:oMath>
      <w:r>
        <w:rPr>
          <w:rFonts w:eastAsiaTheme="minorEastAsia"/>
          <w:b/>
          <w:bCs/>
        </w:rPr>
        <w:t>.</w:t>
      </w:r>
    </w:p>
    <w:p w14:paraId="1858EFC8" w14:textId="77777777" w:rsidR="00A163C8" w:rsidRDefault="00A163C8" w:rsidP="00A163C8"/>
    <w:p w14:paraId="0B59A8D4" w14:textId="77777777" w:rsidR="00A163C8" w:rsidRPr="00A163C8" w:rsidRDefault="00A163C8" w:rsidP="00A163C8">
      <w:pPr>
        <w:rPr>
          <w:b/>
          <w:bCs/>
        </w:rPr>
      </w:pPr>
    </w:p>
    <w:sectPr w:rsidR="00A163C8" w:rsidRPr="00A16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14559"/>
    <w:multiLevelType w:val="hybridMultilevel"/>
    <w:tmpl w:val="3774AE7A"/>
    <w:lvl w:ilvl="0" w:tplc="3A2E7AB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466536"/>
    <w:multiLevelType w:val="hybridMultilevel"/>
    <w:tmpl w:val="5D0ACEF6"/>
    <w:lvl w:ilvl="0" w:tplc="159C7426">
      <w:start w:val="1"/>
      <w:numFmt w:val="decimal"/>
      <w:lvlText w:val="%1."/>
      <w:lvlJc w:val="left"/>
      <w:pPr>
        <w:ind w:left="360" w:hanging="360"/>
      </w:pPr>
      <w:rPr>
        <w:rFonts w:eastAsiaTheme="minorEastAsia"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363409064">
    <w:abstractNumId w:val="0"/>
  </w:num>
  <w:num w:numId="2" w16cid:durableId="1296566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9F"/>
    <w:rsid w:val="002B6273"/>
    <w:rsid w:val="003D3C45"/>
    <w:rsid w:val="00A163C8"/>
    <w:rsid w:val="00D9299F"/>
    <w:rsid w:val="00EE56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7306"/>
  <w15:chartTrackingRefBased/>
  <w15:docId w15:val="{F157F87A-B119-4080-A684-67035A6B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C45"/>
  </w:style>
  <w:style w:type="paragraph" w:styleId="Heading1">
    <w:name w:val="heading 1"/>
    <w:basedOn w:val="Normal"/>
    <w:next w:val="Normal"/>
    <w:link w:val="Heading1Char"/>
    <w:uiPriority w:val="9"/>
    <w:qFormat/>
    <w:rsid w:val="00D92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99F"/>
    <w:rPr>
      <w:rFonts w:eastAsiaTheme="majorEastAsia" w:cstheme="majorBidi"/>
      <w:color w:val="272727" w:themeColor="text1" w:themeTint="D8"/>
    </w:rPr>
  </w:style>
  <w:style w:type="paragraph" w:styleId="Title">
    <w:name w:val="Title"/>
    <w:basedOn w:val="Normal"/>
    <w:next w:val="Normal"/>
    <w:link w:val="TitleChar"/>
    <w:uiPriority w:val="10"/>
    <w:qFormat/>
    <w:rsid w:val="00D92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99F"/>
    <w:pPr>
      <w:spacing w:before="160"/>
      <w:jc w:val="center"/>
    </w:pPr>
    <w:rPr>
      <w:i/>
      <w:iCs/>
      <w:color w:val="404040" w:themeColor="text1" w:themeTint="BF"/>
    </w:rPr>
  </w:style>
  <w:style w:type="character" w:customStyle="1" w:styleId="QuoteChar">
    <w:name w:val="Quote Char"/>
    <w:basedOn w:val="DefaultParagraphFont"/>
    <w:link w:val="Quote"/>
    <w:uiPriority w:val="29"/>
    <w:rsid w:val="00D9299F"/>
    <w:rPr>
      <w:i/>
      <w:iCs/>
      <w:color w:val="404040" w:themeColor="text1" w:themeTint="BF"/>
    </w:rPr>
  </w:style>
  <w:style w:type="paragraph" w:styleId="ListParagraph">
    <w:name w:val="List Paragraph"/>
    <w:basedOn w:val="Normal"/>
    <w:uiPriority w:val="34"/>
    <w:qFormat/>
    <w:rsid w:val="00D9299F"/>
    <w:pPr>
      <w:ind w:left="720"/>
      <w:contextualSpacing/>
    </w:pPr>
  </w:style>
  <w:style w:type="character" w:styleId="IntenseEmphasis">
    <w:name w:val="Intense Emphasis"/>
    <w:basedOn w:val="DefaultParagraphFont"/>
    <w:uiPriority w:val="21"/>
    <w:qFormat/>
    <w:rsid w:val="00D9299F"/>
    <w:rPr>
      <w:i/>
      <w:iCs/>
      <w:color w:val="0F4761" w:themeColor="accent1" w:themeShade="BF"/>
    </w:rPr>
  </w:style>
  <w:style w:type="paragraph" w:styleId="IntenseQuote">
    <w:name w:val="Intense Quote"/>
    <w:basedOn w:val="Normal"/>
    <w:next w:val="Normal"/>
    <w:link w:val="IntenseQuoteChar"/>
    <w:uiPriority w:val="30"/>
    <w:qFormat/>
    <w:rsid w:val="00D92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99F"/>
    <w:rPr>
      <w:i/>
      <w:iCs/>
      <w:color w:val="0F4761" w:themeColor="accent1" w:themeShade="BF"/>
    </w:rPr>
  </w:style>
  <w:style w:type="character" w:styleId="IntenseReference">
    <w:name w:val="Intense Reference"/>
    <w:basedOn w:val="DefaultParagraphFont"/>
    <w:uiPriority w:val="32"/>
    <w:qFormat/>
    <w:rsid w:val="00D9299F"/>
    <w:rPr>
      <w:b/>
      <w:bCs/>
      <w:smallCaps/>
      <w:color w:val="0F4761" w:themeColor="accent1" w:themeShade="BF"/>
      <w:spacing w:val="5"/>
    </w:rPr>
  </w:style>
  <w:style w:type="character" w:styleId="PlaceholderText">
    <w:name w:val="Placeholder Text"/>
    <w:basedOn w:val="DefaultParagraphFont"/>
    <w:uiPriority w:val="99"/>
    <w:semiHidden/>
    <w:rsid w:val="003D3C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2</cp:revision>
  <dcterms:created xsi:type="dcterms:W3CDTF">2025-05-11T02:20:00Z</dcterms:created>
  <dcterms:modified xsi:type="dcterms:W3CDTF">2025-05-11T02:43:00Z</dcterms:modified>
</cp:coreProperties>
</file>