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F9151" w14:textId="12D0318C" w:rsidR="635B280B" w:rsidRPr="006C35FA" w:rsidRDefault="009D645D" w:rsidP="006C35FA">
      <w:pPr>
        <w:jc w:val="center"/>
        <w:rPr>
          <w:b/>
          <w:bCs/>
          <w:sz w:val="22"/>
          <w:szCs w:val="22"/>
        </w:rPr>
      </w:pPr>
      <w:r w:rsidRPr="009D645D">
        <w:rPr>
          <w:b/>
          <w:bCs/>
          <w:sz w:val="22"/>
          <w:szCs w:val="22"/>
        </w:rPr>
        <w:t>Economics of Financial Markets (ECON30024/ECON90024) - Assignment 1</w:t>
      </w:r>
    </w:p>
    <w:p w14:paraId="2AF3D717" w14:textId="6FECD888" w:rsidR="00B660D2" w:rsidRPr="00532F08" w:rsidRDefault="00532F08" w:rsidP="00434752">
      <w:pPr>
        <w:pStyle w:val="ListParagraph"/>
        <w:numPr>
          <w:ilvl w:val="0"/>
          <w:numId w:val="22"/>
        </w:numPr>
        <w:shd w:val="clear" w:color="auto" w:fill="FFFFFF" w:themeFill="background1"/>
        <w:spacing w:before="160" w:after="0"/>
        <w:rPr>
          <w:i/>
          <w:iCs/>
          <w:sz w:val="22"/>
          <w:szCs w:val="22"/>
        </w:rPr>
      </w:pPr>
      <w:r w:rsidRPr="00532F08">
        <w:rPr>
          <w:i/>
          <w:iCs/>
          <w:sz w:val="22"/>
          <w:szCs w:val="22"/>
        </w:rPr>
        <w:t>The time and attendants for each group meeting you have had in the process</w:t>
      </w:r>
      <w:r w:rsidRPr="00532F08">
        <w:rPr>
          <w:i/>
          <w:iCs/>
          <w:sz w:val="22"/>
          <w:szCs w:val="22"/>
        </w:rPr>
        <w:t xml:space="preserve"> </w:t>
      </w:r>
      <w:r w:rsidRPr="00532F08">
        <w:rPr>
          <w:i/>
          <w:iCs/>
          <w:sz w:val="22"/>
          <w:szCs w:val="22"/>
        </w:rPr>
        <w:t>of</w:t>
      </w:r>
      <w:r w:rsidRPr="00532F08">
        <w:rPr>
          <w:i/>
          <w:iCs/>
          <w:sz w:val="22"/>
          <w:szCs w:val="22"/>
        </w:rPr>
        <w:t xml:space="preserve"> </w:t>
      </w:r>
      <w:r w:rsidRPr="00532F08">
        <w:rPr>
          <w:i/>
          <w:iCs/>
          <w:sz w:val="22"/>
          <w:szCs w:val="22"/>
        </w:rPr>
        <w:t>completing the assignment (you can, but not required to, include a brief</w:t>
      </w:r>
      <w:r w:rsidRPr="00532F08">
        <w:rPr>
          <w:i/>
          <w:iCs/>
          <w:sz w:val="22"/>
          <w:szCs w:val="22"/>
        </w:rPr>
        <w:t xml:space="preserve"> </w:t>
      </w:r>
      <w:r w:rsidRPr="00532F08">
        <w:rPr>
          <w:i/>
          <w:iCs/>
          <w:sz w:val="22"/>
          <w:szCs w:val="22"/>
        </w:rPr>
        <w:t>description of the tasks for each meeting)</w:t>
      </w:r>
      <w:r>
        <w:rPr>
          <w:i/>
          <w:iCs/>
          <w:sz w:val="22"/>
          <w:szCs w:val="22"/>
        </w:rPr>
        <w:t>.</w:t>
      </w:r>
    </w:p>
    <w:p w14:paraId="0449D635" w14:textId="12C61D4B" w:rsidR="004903FA" w:rsidRPr="0055381D" w:rsidRDefault="004903FA" w:rsidP="004903FA">
      <w:pPr>
        <w:pStyle w:val="ListParagraph"/>
        <w:shd w:val="clear" w:color="auto" w:fill="FFFFFF" w:themeFill="background1"/>
        <w:spacing w:before="160" w:after="0"/>
        <w:rPr>
          <w:i/>
          <w:iCs/>
          <w:sz w:val="22"/>
          <w:szCs w:val="22"/>
        </w:rPr>
      </w:pPr>
    </w:p>
    <w:p w14:paraId="1BA00754" w14:textId="39E907F1" w:rsidR="004A2479" w:rsidRPr="0055381D" w:rsidRDefault="00454125" w:rsidP="004A2479">
      <w:pPr>
        <w:pStyle w:val="ListParagraph"/>
        <w:numPr>
          <w:ilvl w:val="1"/>
          <w:numId w:val="22"/>
        </w:numPr>
        <w:shd w:val="clear" w:color="auto" w:fill="FFFFFF" w:themeFill="background1"/>
        <w:spacing w:before="160" w:after="0"/>
        <w:rPr>
          <w:i/>
          <w:iCs/>
          <w:sz w:val="22"/>
          <w:szCs w:val="22"/>
        </w:rPr>
      </w:pPr>
      <w:r w:rsidRPr="0055381D">
        <w:rPr>
          <w:i/>
          <w:iCs/>
          <w:sz w:val="22"/>
          <w:szCs w:val="22"/>
        </w:rPr>
        <w:t>We compiled the answers to</w:t>
      </w:r>
      <w:r w:rsidR="004903FA" w:rsidRPr="0055381D">
        <w:rPr>
          <w:i/>
          <w:iCs/>
          <w:sz w:val="22"/>
          <w:szCs w:val="22"/>
        </w:rPr>
        <w:t xml:space="preserve"> Question 1 and Question 2 into this document and completed Question 3 together</w:t>
      </w:r>
      <w:r w:rsidR="00255C33" w:rsidRPr="0055381D">
        <w:rPr>
          <w:i/>
          <w:iCs/>
          <w:sz w:val="22"/>
          <w:szCs w:val="22"/>
        </w:rPr>
        <w:t xml:space="preserve"> on Sunday 30</w:t>
      </w:r>
      <w:r w:rsidR="00255C33" w:rsidRPr="0055381D">
        <w:rPr>
          <w:i/>
          <w:iCs/>
          <w:sz w:val="22"/>
          <w:szCs w:val="22"/>
          <w:vertAlign w:val="superscript"/>
        </w:rPr>
        <w:t>th</w:t>
      </w:r>
      <w:r w:rsidR="00255C33" w:rsidRPr="0055381D">
        <w:rPr>
          <w:i/>
          <w:iCs/>
          <w:sz w:val="22"/>
          <w:szCs w:val="22"/>
        </w:rPr>
        <w:t xml:space="preserve"> arch 14:00 to 16:00</w:t>
      </w:r>
      <w:r w:rsidR="00E26C7F" w:rsidRPr="0055381D">
        <w:rPr>
          <w:i/>
          <w:iCs/>
          <w:sz w:val="22"/>
          <w:szCs w:val="22"/>
        </w:rPr>
        <w:t>.</w:t>
      </w:r>
    </w:p>
    <w:p w14:paraId="26B70433" w14:textId="3AE411D8" w:rsidR="006B12B1" w:rsidRPr="0055381D" w:rsidRDefault="006B12B1">
      <w:pPr>
        <w:rPr>
          <w:sz w:val="22"/>
          <w:szCs w:val="22"/>
        </w:rPr>
      </w:pPr>
    </w:p>
    <w:p w14:paraId="1718BD02" w14:textId="0FDC8CC3" w:rsidR="00061E9C" w:rsidRPr="0055381D" w:rsidRDefault="00E051E1" w:rsidP="002A13CE">
      <w:pPr>
        <w:pStyle w:val="ListParagraph"/>
        <w:numPr>
          <w:ilvl w:val="0"/>
          <w:numId w:val="22"/>
        </w:numPr>
        <w:rPr>
          <w:i/>
          <w:iCs/>
          <w:sz w:val="22"/>
          <w:szCs w:val="22"/>
        </w:rPr>
      </w:pPr>
      <w:r w:rsidRPr="0055381D">
        <w:rPr>
          <w:i/>
          <w:iCs/>
          <w:sz w:val="22"/>
          <w:szCs w:val="22"/>
        </w:rPr>
        <w:t>The role of each group member in completing this assignment, such as col</w:t>
      </w:r>
      <w:r w:rsidRPr="00E051E1">
        <w:rPr>
          <w:i/>
          <w:iCs/>
          <w:sz w:val="22"/>
          <w:szCs w:val="22"/>
        </w:rPr>
        <w:t>lecting data, writing report for Question 1, etc. (you can, but not required</w:t>
      </w:r>
      <w:r w:rsidR="001A0BD7" w:rsidRPr="0055381D">
        <w:rPr>
          <w:i/>
          <w:iCs/>
          <w:sz w:val="22"/>
          <w:szCs w:val="22"/>
        </w:rPr>
        <w:t xml:space="preserve"> </w:t>
      </w:r>
      <w:r w:rsidRPr="0055381D">
        <w:rPr>
          <w:i/>
          <w:iCs/>
          <w:sz w:val="22"/>
          <w:szCs w:val="22"/>
        </w:rPr>
        <w:t>to, give a percentage of each member’s contribution to the assignment)</w:t>
      </w:r>
    </w:p>
    <w:p w14:paraId="46F4CF39" w14:textId="47B5F5E5" w:rsidR="004903FA" w:rsidRPr="0055381D" w:rsidRDefault="004903FA" w:rsidP="004903FA">
      <w:pPr>
        <w:pStyle w:val="ListParagraph"/>
        <w:rPr>
          <w:i/>
          <w:iCs/>
          <w:sz w:val="22"/>
          <w:szCs w:val="22"/>
        </w:rPr>
      </w:pPr>
    </w:p>
    <w:p w14:paraId="679BC117" w14:textId="7ADD3D65" w:rsidR="000A7617" w:rsidRPr="0055381D" w:rsidRDefault="000A7617" w:rsidP="000A7617">
      <w:pPr>
        <w:pStyle w:val="ListParagraph"/>
        <w:numPr>
          <w:ilvl w:val="1"/>
          <w:numId w:val="22"/>
        </w:numPr>
        <w:rPr>
          <w:i/>
          <w:iCs/>
          <w:sz w:val="22"/>
          <w:szCs w:val="22"/>
        </w:rPr>
      </w:pPr>
      <w:r w:rsidRPr="0055381D">
        <w:rPr>
          <w:i/>
          <w:iCs/>
          <w:sz w:val="22"/>
          <w:szCs w:val="22"/>
        </w:rPr>
        <w:t xml:space="preserve">Question 1: </w:t>
      </w:r>
      <w:r w:rsidRPr="0055381D">
        <w:rPr>
          <w:rFonts w:eastAsia="Arial" w:cs="Arial"/>
          <w:color w:val="333333"/>
          <w:sz w:val="22"/>
          <w:szCs w:val="22"/>
        </w:rPr>
        <w:t>Shashwat Bharadwaj and Arjuna Bhattacharya.</w:t>
      </w:r>
    </w:p>
    <w:p w14:paraId="198CF878" w14:textId="2F960926" w:rsidR="000A7617" w:rsidRPr="0055381D" w:rsidRDefault="000A7617" w:rsidP="000A7617">
      <w:pPr>
        <w:pStyle w:val="ListParagraph"/>
        <w:numPr>
          <w:ilvl w:val="1"/>
          <w:numId w:val="22"/>
        </w:numPr>
        <w:rPr>
          <w:i/>
          <w:iCs/>
          <w:sz w:val="22"/>
          <w:szCs w:val="22"/>
        </w:rPr>
      </w:pPr>
      <w:r w:rsidRPr="0055381D">
        <w:rPr>
          <w:i/>
          <w:iCs/>
          <w:sz w:val="22"/>
          <w:szCs w:val="22"/>
        </w:rPr>
        <w:t>Question 2: Josh Copeland and Oliver van Druten.</w:t>
      </w:r>
    </w:p>
    <w:p w14:paraId="52B855C9" w14:textId="5BD2BB1D" w:rsidR="002069B6" w:rsidRPr="0055381D" w:rsidRDefault="002069B6" w:rsidP="000A7617">
      <w:pPr>
        <w:pStyle w:val="ListParagraph"/>
        <w:numPr>
          <w:ilvl w:val="1"/>
          <w:numId w:val="22"/>
        </w:numPr>
        <w:rPr>
          <w:i/>
          <w:iCs/>
          <w:sz w:val="22"/>
          <w:szCs w:val="22"/>
        </w:rPr>
      </w:pPr>
      <w:r w:rsidRPr="0055381D">
        <w:rPr>
          <w:i/>
          <w:iCs/>
          <w:sz w:val="22"/>
          <w:szCs w:val="22"/>
        </w:rPr>
        <w:t xml:space="preserve">Question 3: </w:t>
      </w:r>
      <w:r w:rsidRPr="0055381D">
        <w:rPr>
          <w:rFonts w:eastAsia="Arial" w:cs="Arial"/>
          <w:color w:val="333333"/>
          <w:sz w:val="22"/>
          <w:szCs w:val="22"/>
        </w:rPr>
        <w:t xml:space="preserve">Shashwat Bharadwaj, Arjuna Bhattacharya, </w:t>
      </w:r>
      <w:r w:rsidRPr="0055381D">
        <w:rPr>
          <w:i/>
          <w:iCs/>
          <w:sz w:val="22"/>
          <w:szCs w:val="22"/>
        </w:rPr>
        <w:t>Josh Copeland and Oliver van Druten.</w:t>
      </w:r>
    </w:p>
    <w:p w14:paraId="2A7DF6B6" w14:textId="322CA68D" w:rsidR="000A7617" w:rsidRPr="0055381D" w:rsidRDefault="000A7617" w:rsidP="000A7617">
      <w:pPr>
        <w:spacing w:after="0"/>
        <w:rPr>
          <w:sz w:val="22"/>
          <w:szCs w:val="22"/>
        </w:rPr>
      </w:pPr>
    </w:p>
    <w:p w14:paraId="50A38BDA" w14:textId="462DCE60" w:rsidR="000A7617" w:rsidRPr="0055381D" w:rsidRDefault="000A7617" w:rsidP="000A7617">
      <w:pPr>
        <w:pStyle w:val="ListParagraph"/>
        <w:numPr>
          <w:ilvl w:val="0"/>
          <w:numId w:val="22"/>
        </w:numPr>
        <w:spacing w:after="0"/>
        <w:rPr>
          <w:rFonts w:eastAsia="Arial" w:cs="Arial"/>
          <w:color w:val="000000" w:themeColor="text1"/>
          <w:sz w:val="22"/>
          <w:szCs w:val="22"/>
        </w:rPr>
      </w:pPr>
      <w:r w:rsidRPr="0055381D">
        <w:rPr>
          <w:rFonts w:eastAsia="Arial" w:cs="Arial"/>
          <w:color w:val="000000" w:themeColor="text1"/>
          <w:sz w:val="22"/>
          <w:szCs w:val="22"/>
        </w:rPr>
        <w:t xml:space="preserve">The signatures of all group members to indicate an agreement to what’s being stated on the page (sign and </w:t>
      </w:r>
      <w:proofErr w:type="gramStart"/>
      <w:r w:rsidRPr="0055381D">
        <w:rPr>
          <w:rFonts w:eastAsia="Arial" w:cs="Arial"/>
          <w:color w:val="000000" w:themeColor="text1"/>
          <w:sz w:val="22"/>
          <w:szCs w:val="22"/>
        </w:rPr>
        <w:t>scan, or</w:t>
      </w:r>
      <w:proofErr w:type="gramEnd"/>
      <w:r w:rsidRPr="0055381D">
        <w:rPr>
          <w:rFonts w:eastAsia="Arial" w:cs="Arial"/>
          <w:color w:val="000000" w:themeColor="text1"/>
          <w:sz w:val="22"/>
          <w:szCs w:val="22"/>
        </w:rPr>
        <w:t xml:space="preserve"> using electronic signatures)</w:t>
      </w:r>
      <w:r w:rsidR="002069B6" w:rsidRPr="0055381D">
        <w:rPr>
          <w:rFonts w:eastAsia="Arial" w:cs="Arial"/>
          <w:color w:val="000000" w:themeColor="text1"/>
          <w:sz w:val="22"/>
          <w:szCs w:val="22"/>
        </w:rPr>
        <w:t>.</w:t>
      </w:r>
    </w:p>
    <w:p w14:paraId="3743408E" w14:textId="64DB7221" w:rsidR="002069B6" w:rsidRPr="0055381D" w:rsidRDefault="002069B6" w:rsidP="002069B6">
      <w:pPr>
        <w:pStyle w:val="ListParagraph"/>
        <w:spacing w:after="0"/>
        <w:ind w:left="1440"/>
        <w:rPr>
          <w:sz w:val="22"/>
          <w:szCs w:val="22"/>
        </w:rPr>
      </w:pPr>
    </w:p>
    <w:p w14:paraId="56577FD3" w14:textId="6FB2E39A" w:rsidR="002069B6" w:rsidRPr="0055381D" w:rsidRDefault="002069B6" w:rsidP="002A13CE">
      <w:pPr>
        <w:pStyle w:val="ListParagraph"/>
        <w:numPr>
          <w:ilvl w:val="1"/>
          <w:numId w:val="22"/>
        </w:numPr>
        <w:spacing w:after="0"/>
        <w:rPr>
          <w:sz w:val="22"/>
          <w:szCs w:val="22"/>
        </w:rPr>
      </w:pPr>
      <w:r w:rsidRPr="0055381D">
        <w:rPr>
          <w:rFonts w:eastAsia="Arial" w:cs="Arial"/>
          <w:color w:val="000000" w:themeColor="text1"/>
          <w:sz w:val="22"/>
          <w:szCs w:val="22"/>
        </w:rPr>
        <w:t>Electronic signatures:</w:t>
      </w:r>
    </w:p>
    <w:p w14:paraId="55F8A8BF" w14:textId="090CA305" w:rsidR="002069B6" w:rsidRPr="0055381D" w:rsidRDefault="00155BF8" w:rsidP="002069B6">
      <w:pPr>
        <w:pStyle w:val="ListParagraph"/>
        <w:numPr>
          <w:ilvl w:val="2"/>
          <w:numId w:val="22"/>
        </w:numPr>
        <w:spacing w:after="0"/>
        <w:rPr>
          <w:sz w:val="22"/>
          <w:szCs w:val="22"/>
        </w:rPr>
      </w:pPr>
      <w:r w:rsidRPr="0055381D">
        <w:rPr>
          <w:rFonts w:eastAsia="Arial" w:cs="Arial"/>
          <w:color w:val="000000" w:themeColor="text1"/>
          <w:sz w:val="22"/>
          <w:szCs w:val="22"/>
        </w:rPr>
        <w:t>O</w:t>
      </w:r>
      <w:r w:rsidR="493AAAEA" w:rsidRPr="0055381D">
        <w:rPr>
          <w:rFonts w:eastAsia="Arial" w:cs="Arial"/>
          <w:color w:val="000000" w:themeColor="text1"/>
          <w:sz w:val="22"/>
          <w:szCs w:val="22"/>
        </w:rPr>
        <w:t>livier van Druten</w:t>
      </w:r>
      <w:r w:rsidR="002069B6" w:rsidRPr="0055381D">
        <w:rPr>
          <w:rFonts w:eastAsia="Arial" w:cs="Arial"/>
          <w:color w:val="000000" w:themeColor="text1"/>
          <w:sz w:val="22"/>
          <w:szCs w:val="22"/>
        </w:rPr>
        <w:t xml:space="preserve"> </w:t>
      </w:r>
    </w:p>
    <w:p w14:paraId="0FEA0285" w14:textId="1B7C2EFC" w:rsidR="002069B6" w:rsidRPr="0055381D" w:rsidRDefault="493AAAEA" w:rsidP="002069B6">
      <w:pPr>
        <w:pStyle w:val="ListParagraph"/>
        <w:numPr>
          <w:ilvl w:val="2"/>
          <w:numId w:val="22"/>
        </w:numPr>
        <w:spacing w:after="0"/>
        <w:rPr>
          <w:sz w:val="22"/>
          <w:szCs w:val="22"/>
        </w:rPr>
      </w:pPr>
      <w:r w:rsidRPr="0055381D">
        <w:rPr>
          <w:rFonts w:eastAsia="Arial" w:cs="Arial"/>
          <w:color w:val="000000" w:themeColor="text1"/>
          <w:sz w:val="22"/>
          <w:szCs w:val="22"/>
        </w:rPr>
        <w:t>Shashwat Bharadwaj</w:t>
      </w:r>
      <w:r w:rsidR="002069B6" w:rsidRPr="0055381D">
        <w:rPr>
          <w:rFonts w:eastAsia="Arial" w:cs="Arial"/>
          <w:color w:val="000000" w:themeColor="text1"/>
          <w:sz w:val="22"/>
          <w:szCs w:val="22"/>
        </w:rPr>
        <w:t xml:space="preserve"> </w:t>
      </w:r>
    </w:p>
    <w:p w14:paraId="0C77DF90" w14:textId="3360BB42" w:rsidR="002069B6" w:rsidRPr="0055381D" w:rsidRDefault="493AAAEA" w:rsidP="002069B6">
      <w:pPr>
        <w:pStyle w:val="ListParagraph"/>
        <w:numPr>
          <w:ilvl w:val="2"/>
          <w:numId w:val="22"/>
        </w:numPr>
        <w:spacing w:after="0"/>
        <w:rPr>
          <w:sz w:val="22"/>
          <w:szCs w:val="22"/>
        </w:rPr>
      </w:pPr>
      <w:r w:rsidRPr="0055381D">
        <w:rPr>
          <w:rFonts w:eastAsia="Arial" w:cs="Arial"/>
          <w:color w:val="000000" w:themeColor="text1"/>
          <w:sz w:val="22"/>
          <w:szCs w:val="22"/>
        </w:rPr>
        <w:t>Arjuna Bhattacharya</w:t>
      </w:r>
      <w:r w:rsidR="002069B6" w:rsidRPr="0055381D">
        <w:rPr>
          <w:rFonts w:eastAsia="Arial" w:cs="Arial"/>
          <w:color w:val="000000" w:themeColor="text1"/>
          <w:sz w:val="22"/>
          <w:szCs w:val="22"/>
        </w:rPr>
        <w:t xml:space="preserve"> </w:t>
      </w:r>
    </w:p>
    <w:p w14:paraId="553B78D1" w14:textId="1F6F50B4" w:rsidR="006B12B1" w:rsidRPr="0055381D" w:rsidRDefault="493AAAEA" w:rsidP="002069B6">
      <w:pPr>
        <w:pStyle w:val="ListParagraph"/>
        <w:numPr>
          <w:ilvl w:val="2"/>
          <w:numId w:val="22"/>
        </w:numPr>
        <w:spacing w:after="0"/>
        <w:rPr>
          <w:sz w:val="22"/>
          <w:szCs w:val="22"/>
        </w:rPr>
      </w:pPr>
      <w:r w:rsidRPr="0055381D">
        <w:rPr>
          <w:rFonts w:eastAsia="Arial" w:cs="Arial"/>
          <w:color w:val="000000" w:themeColor="text1"/>
          <w:sz w:val="22"/>
          <w:szCs w:val="22"/>
        </w:rPr>
        <w:t>Josh Copeland.</w:t>
      </w:r>
    </w:p>
    <w:p w14:paraId="3B208481" w14:textId="03E2536F" w:rsidR="006B12B1" w:rsidRDefault="006B12B1"/>
    <w:p w14:paraId="778313E2" w14:textId="0A66BE2B" w:rsidR="002D6025" w:rsidRDefault="002D6025">
      <w:r>
        <w:br w:type="page"/>
      </w:r>
    </w:p>
    <w:p w14:paraId="2B64CDB9" w14:textId="55375617" w:rsidR="009D645D" w:rsidRPr="000D59A9" w:rsidRDefault="009D645D" w:rsidP="009D645D">
      <w:pPr>
        <w:rPr>
          <w:b/>
          <w:bCs/>
          <w:sz w:val="22"/>
          <w:szCs w:val="22"/>
        </w:rPr>
      </w:pPr>
      <w:r w:rsidRPr="009D645D">
        <w:rPr>
          <w:b/>
          <w:bCs/>
          <w:sz w:val="22"/>
          <w:szCs w:val="22"/>
        </w:rPr>
        <w:lastRenderedPageBreak/>
        <w:t>Question 1 (</w:t>
      </w:r>
      <w:r w:rsidR="007D3139" w:rsidRPr="000D59A9">
        <w:rPr>
          <w:b/>
          <w:bCs/>
          <w:sz w:val="22"/>
          <w:szCs w:val="22"/>
        </w:rPr>
        <w:t>5-page</w:t>
      </w:r>
      <w:r w:rsidRPr="009D645D">
        <w:rPr>
          <w:b/>
          <w:bCs/>
          <w:sz w:val="22"/>
          <w:szCs w:val="22"/>
        </w:rPr>
        <w:t xml:space="preserve"> limit)</w:t>
      </w:r>
    </w:p>
    <w:p w14:paraId="0DBC3406" w14:textId="7F5798FF" w:rsidR="009D645D" w:rsidRPr="000D59A9" w:rsidRDefault="009D645D" w:rsidP="007D3139">
      <w:pPr>
        <w:pStyle w:val="ListParagraph"/>
        <w:numPr>
          <w:ilvl w:val="0"/>
          <w:numId w:val="13"/>
        </w:numPr>
        <w:rPr>
          <w:b/>
          <w:bCs/>
          <w:sz w:val="22"/>
          <w:szCs w:val="22"/>
        </w:rPr>
      </w:pPr>
      <w:r w:rsidRPr="000D59A9">
        <w:rPr>
          <w:b/>
          <w:bCs/>
          <w:sz w:val="22"/>
          <w:szCs w:val="22"/>
        </w:rPr>
        <w:t>Ratio of total financial assets to GDP, where ’total financial assets’</w:t>
      </w:r>
      <w:r w:rsidR="005B74C4" w:rsidRPr="000D59A9">
        <w:rPr>
          <w:b/>
          <w:bCs/>
          <w:sz w:val="22"/>
          <w:szCs w:val="22"/>
        </w:rPr>
        <w:t xml:space="preserve"> </w:t>
      </w:r>
      <w:r w:rsidRPr="000D59A9">
        <w:rPr>
          <w:b/>
          <w:bCs/>
          <w:sz w:val="22"/>
          <w:szCs w:val="22"/>
        </w:rPr>
        <w:t>refers to total financial assets owned by Australian households and private nonfinancial businesses or corporations.</w:t>
      </w:r>
    </w:p>
    <w:p w14:paraId="785308BD" w14:textId="77777777" w:rsidR="007D3139" w:rsidRPr="000D59A9" w:rsidRDefault="007D3139" w:rsidP="007D3139">
      <w:pPr>
        <w:rPr>
          <w:sz w:val="22"/>
          <w:szCs w:val="22"/>
        </w:rPr>
      </w:pPr>
    </w:p>
    <w:p w14:paraId="2E3F2309" w14:textId="29ECF284" w:rsidR="009D645D" w:rsidRPr="000D59A9" w:rsidRDefault="009D645D" w:rsidP="009D645D">
      <w:pPr>
        <w:pStyle w:val="ListParagraph"/>
        <w:numPr>
          <w:ilvl w:val="0"/>
          <w:numId w:val="13"/>
        </w:numPr>
        <w:rPr>
          <w:b/>
          <w:bCs/>
          <w:sz w:val="22"/>
          <w:szCs w:val="22"/>
        </w:rPr>
      </w:pPr>
      <w:r w:rsidRPr="000D59A9">
        <w:rPr>
          <w:b/>
          <w:bCs/>
          <w:sz w:val="22"/>
          <w:szCs w:val="22"/>
        </w:rPr>
        <w:t xml:space="preserve">The financial sector’s contribution to GDP (i.e., its </w:t>
      </w:r>
      <w:proofErr w:type="gramStart"/>
      <w:r w:rsidRPr="000D59A9">
        <w:rPr>
          <w:b/>
          <w:bCs/>
          <w:sz w:val="22"/>
          <w:szCs w:val="22"/>
        </w:rPr>
        <w:t>value added</w:t>
      </w:r>
      <w:proofErr w:type="gramEnd"/>
      <w:r w:rsidRPr="000D59A9">
        <w:rPr>
          <w:b/>
          <w:bCs/>
          <w:sz w:val="22"/>
          <w:szCs w:val="22"/>
        </w:rPr>
        <w:t xml:space="preserve"> share of GDP), where the financial sector refers to the financial and insurance services industry in Australia.</w:t>
      </w:r>
    </w:p>
    <w:p w14:paraId="79FB52F4" w14:textId="77777777" w:rsidR="009D645D" w:rsidRPr="000D59A9" w:rsidRDefault="009D645D" w:rsidP="007D3139">
      <w:pPr>
        <w:rPr>
          <w:sz w:val="22"/>
          <w:szCs w:val="22"/>
        </w:rPr>
      </w:pPr>
    </w:p>
    <w:p w14:paraId="043D688E" w14:textId="0EAD23B7" w:rsidR="007D3139" w:rsidRPr="000D59A9" w:rsidRDefault="009D645D" w:rsidP="007D3139">
      <w:pPr>
        <w:pStyle w:val="ListParagraph"/>
        <w:numPr>
          <w:ilvl w:val="0"/>
          <w:numId w:val="13"/>
        </w:numPr>
        <w:rPr>
          <w:b/>
          <w:bCs/>
          <w:sz w:val="22"/>
          <w:szCs w:val="22"/>
        </w:rPr>
      </w:pPr>
      <w:r w:rsidRPr="000D59A9">
        <w:rPr>
          <w:b/>
          <w:bCs/>
          <w:sz w:val="22"/>
          <w:szCs w:val="22"/>
        </w:rPr>
        <w:t xml:space="preserve">The financial sector’s average wage relative to the average wage in all industries, where ‘average wage’ is usually measured by a </w:t>
      </w:r>
      <w:proofErr w:type="gramStart"/>
      <w:r w:rsidRPr="000D59A9">
        <w:rPr>
          <w:b/>
          <w:bCs/>
          <w:sz w:val="22"/>
          <w:szCs w:val="22"/>
        </w:rPr>
        <w:t>full time</w:t>
      </w:r>
      <w:proofErr w:type="gramEnd"/>
      <w:r w:rsidRPr="000D59A9">
        <w:rPr>
          <w:b/>
          <w:bCs/>
          <w:sz w:val="22"/>
          <w:szCs w:val="22"/>
        </w:rPr>
        <w:t xml:space="preserve"> male adult’s average weekly earnings.</w:t>
      </w:r>
    </w:p>
    <w:p w14:paraId="6A27643D" w14:textId="77777777" w:rsidR="007D3139" w:rsidRPr="000D59A9" w:rsidRDefault="007D3139" w:rsidP="007D3139">
      <w:pPr>
        <w:rPr>
          <w:sz w:val="22"/>
          <w:szCs w:val="22"/>
        </w:rPr>
      </w:pPr>
    </w:p>
    <w:p w14:paraId="364DD561" w14:textId="6FFF8C6C" w:rsidR="009D645D" w:rsidRPr="000D59A9" w:rsidRDefault="009D645D" w:rsidP="00C1425D">
      <w:pPr>
        <w:rPr>
          <w:b/>
          <w:bCs/>
          <w:sz w:val="22"/>
          <w:szCs w:val="22"/>
        </w:rPr>
      </w:pPr>
      <w:r w:rsidRPr="000D59A9">
        <w:rPr>
          <w:b/>
          <w:bCs/>
          <w:sz w:val="22"/>
          <w:szCs w:val="22"/>
        </w:rPr>
        <w:t>Question 2</w:t>
      </w:r>
      <w:r w:rsidR="007D3139" w:rsidRPr="000D59A9">
        <w:rPr>
          <w:b/>
          <w:bCs/>
          <w:sz w:val="22"/>
          <w:szCs w:val="22"/>
        </w:rPr>
        <w:t xml:space="preserve"> (5-page limit)</w:t>
      </w:r>
    </w:p>
    <w:p w14:paraId="0016762A" w14:textId="705D5B01" w:rsidR="009D645D" w:rsidRPr="000D59A9" w:rsidRDefault="36A0FE35" w:rsidP="36A0FE35">
      <w:pPr>
        <w:pStyle w:val="ListParagraph"/>
        <w:numPr>
          <w:ilvl w:val="0"/>
          <w:numId w:val="15"/>
        </w:numPr>
        <w:rPr>
          <w:b/>
          <w:bCs/>
          <w:sz w:val="22"/>
          <w:szCs w:val="22"/>
        </w:rPr>
      </w:pPr>
      <w:r w:rsidRPr="000D59A9">
        <w:rPr>
          <w:b/>
          <w:bCs/>
          <w:sz w:val="22"/>
          <w:szCs w:val="22"/>
        </w:rPr>
        <w:t>Find</w:t>
      </w:r>
      <w:r w:rsidR="009D645D" w:rsidRPr="000D59A9">
        <w:rPr>
          <w:b/>
          <w:bCs/>
          <w:sz w:val="22"/>
          <w:szCs w:val="22"/>
        </w:rPr>
        <w:t xml:space="preserve"> monthly data series for All Ordinaries and S&amp;P/ASX 200 indices. Clearly state your data source and sample period in your report, but please do not include the observations of the data series in your report.</w:t>
      </w:r>
    </w:p>
    <w:p w14:paraId="16089FE8" w14:textId="68DC8C54" w:rsidR="007D3139" w:rsidRPr="000D59A9" w:rsidRDefault="4CA35CF7" w:rsidP="4E7673DE">
      <w:pPr>
        <w:spacing w:after="0" w:line="360" w:lineRule="auto"/>
        <w:rPr>
          <w:rFonts w:eastAsia="Aptos" w:cs="Aptos"/>
          <w:color w:val="000000" w:themeColor="text1"/>
          <w:sz w:val="22"/>
          <w:szCs w:val="22"/>
        </w:rPr>
      </w:pPr>
      <w:r w:rsidRPr="000D59A9">
        <w:rPr>
          <w:rFonts w:eastAsia="Aptos" w:cs="Aptos"/>
          <w:color w:val="000000" w:themeColor="text1"/>
          <w:sz w:val="22"/>
          <w:szCs w:val="22"/>
        </w:rPr>
        <w:t xml:space="preserve">We have used the </w:t>
      </w:r>
      <w:proofErr w:type="spellStart"/>
      <w:r w:rsidRPr="000D59A9">
        <w:rPr>
          <w:rFonts w:eastAsia="Aptos" w:cs="Aptos"/>
          <w:i/>
          <w:iCs/>
          <w:color w:val="000000" w:themeColor="text1"/>
          <w:sz w:val="22"/>
          <w:szCs w:val="22"/>
        </w:rPr>
        <w:t>tidyquant</w:t>
      </w:r>
      <w:proofErr w:type="spellEnd"/>
      <w:r w:rsidRPr="000D59A9">
        <w:rPr>
          <w:rFonts w:eastAsia="Aptos" w:cs="Aptos"/>
          <w:color w:val="000000" w:themeColor="text1"/>
          <w:sz w:val="22"/>
          <w:szCs w:val="22"/>
        </w:rPr>
        <w:t xml:space="preserve"> package to directly retrieve timeseries for the All Ordinaries and ASX200 series from January 2000 to February 2025. By default, the function we have used to retrieve this data </w:t>
      </w:r>
      <w:r w:rsidRPr="000D59A9">
        <w:rPr>
          <w:rFonts w:eastAsia="Aptos" w:cs="Aptos"/>
          <w:i/>
          <w:iCs/>
          <w:color w:val="000000" w:themeColor="text1"/>
          <w:sz w:val="22"/>
          <w:szCs w:val="22"/>
        </w:rPr>
        <w:t>(</w:t>
      </w:r>
      <w:proofErr w:type="spellStart"/>
      <w:r w:rsidRPr="000D59A9">
        <w:rPr>
          <w:rFonts w:eastAsia="Aptos" w:cs="Aptos"/>
          <w:i/>
          <w:iCs/>
          <w:color w:val="000000" w:themeColor="text1"/>
          <w:sz w:val="22"/>
          <w:szCs w:val="22"/>
        </w:rPr>
        <w:t>getSymbols</w:t>
      </w:r>
      <w:proofErr w:type="spellEnd"/>
      <w:r w:rsidRPr="000D59A9">
        <w:rPr>
          <w:rFonts w:eastAsia="Aptos" w:cs="Aptos"/>
          <w:i/>
          <w:iCs/>
          <w:color w:val="000000" w:themeColor="text1"/>
          <w:sz w:val="22"/>
          <w:szCs w:val="22"/>
        </w:rPr>
        <w:t xml:space="preserve">()) </w:t>
      </w:r>
      <w:r w:rsidRPr="000D59A9">
        <w:rPr>
          <w:rFonts w:eastAsia="Aptos" w:cs="Aptos"/>
          <w:color w:val="000000" w:themeColor="text1"/>
          <w:sz w:val="22"/>
          <w:szCs w:val="22"/>
        </w:rPr>
        <w:t xml:space="preserve">retrieves its data from Yahoo Finance, as noted on page 50 of the </w:t>
      </w:r>
      <w:hyperlink r:id="rId7" w:history="1">
        <w:proofErr w:type="spellStart"/>
        <w:r w:rsidRPr="000D59A9">
          <w:rPr>
            <w:rStyle w:val="Hyperlink"/>
            <w:rFonts w:eastAsia="Aptos" w:cs="Aptos"/>
            <w:i/>
            <w:iCs/>
            <w:sz w:val="22"/>
            <w:szCs w:val="22"/>
          </w:rPr>
          <w:t>quantmod</w:t>
        </w:r>
        <w:proofErr w:type="spellEnd"/>
        <w:r w:rsidRPr="000D59A9">
          <w:rPr>
            <w:rStyle w:val="Hyperlink"/>
            <w:rFonts w:eastAsia="Aptos" w:cs="Aptos"/>
            <w:i/>
            <w:iCs/>
            <w:sz w:val="22"/>
            <w:szCs w:val="22"/>
          </w:rPr>
          <w:t xml:space="preserve"> </w:t>
        </w:r>
        <w:r w:rsidRPr="000D59A9">
          <w:rPr>
            <w:rStyle w:val="Hyperlink"/>
            <w:rFonts w:eastAsia="Aptos" w:cs="Aptos"/>
            <w:sz w:val="22"/>
            <w:szCs w:val="22"/>
          </w:rPr>
          <w:t>documentation</w:t>
        </w:r>
      </w:hyperlink>
      <w:r w:rsidRPr="000D59A9">
        <w:rPr>
          <w:rFonts w:eastAsia="Aptos" w:cs="Aptos"/>
          <w:color w:val="000000" w:themeColor="text1"/>
          <w:sz w:val="22"/>
          <w:szCs w:val="22"/>
        </w:rPr>
        <w:t xml:space="preserve">. </w:t>
      </w:r>
    </w:p>
    <w:p w14:paraId="368A1EDB" w14:textId="31D03DA4" w:rsidR="007D3139" w:rsidRPr="000D59A9" w:rsidRDefault="4CA35CF7" w:rsidP="4CA35CF7">
      <w:pPr>
        <w:spacing w:before="240" w:after="240" w:line="360" w:lineRule="auto"/>
        <w:jc w:val="both"/>
        <w:rPr>
          <w:sz w:val="22"/>
          <w:szCs w:val="22"/>
        </w:rPr>
      </w:pPr>
      <w:r w:rsidRPr="000D59A9">
        <w:rPr>
          <w:rFonts w:eastAsia="Aptos" w:cs="Aptos"/>
          <w:color w:val="000000" w:themeColor="text1"/>
          <w:sz w:val="22"/>
          <w:szCs w:val="22"/>
        </w:rPr>
        <w:t>The tickers used were: ASX 200: Data sourced via Yahoo Fiancé S&amp;P/ASX 200 ETF and All Ordinaries: Data sourced via Yahoo finance S&amp;P/ASX Small Ordinaries ETF</w:t>
      </w:r>
    </w:p>
    <w:p w14:paraId="1E843D10" w14:textId="2CFCFDEC" w:rsidR="007D3139" w:rsidRPr="000D59A9" w:rsidRDefault="4CA35CF7" w:rsidP="00E21C3A">
      <w:pPr>
        <w:spacing w:before="240" w:after="240" w:line="360" w:lineRule="auto"/>
        <w:jc w:val="both"/>
        <w:rPr>
          <w:sz w:val="22"/>
          <w:szCs w:val="22"/>
        </w:rPr>
      </w:pPr>
      <w:r w:rsidRPr="000D59A9">
        <w:rPr>
          <w:rFonts w:eastAsia="Aptos" w:cs="Aptos"/>
          <w:color w:val="000000" w:themeColor="text1"/>
          <w:sz w:val="22"/>
          <w:szCs w:val="22"/>
        </w:rPr>
        <w:t>See Appendix for R Code.</w:t>
      </w:r>
    </w:p>
    <w:p w14:paraId="03012FD1" w14:textId="5BDFF607" w:rsidR="009D645D" w:rsidRPr="000D59A9" w:rsidRDefault="009D645D" w:rsidP="009D645D">
      <w:pPr>
        <w:pStyle w:val="ListParagraph"/>
        <w:numPr>
          <w:ilvl w:val="0"/>
          <w:numId w:val="14"/>
        </w:numPr>
        <w:rPr>
          <w:b/>
          <w:bCs/>
          <w:sz w:val="22"/>
          <w:szCs w:val="22"/>
        </w:rPr>
      </w:pPr>
      <w:r w:rsidRPr="000D59A9">
        <w:rPr>
          <w:b/>
          <w:bCs/>
          <w:sz w:val="22"/>
          <w:szCs w:val="22"/>
        </w:rPr>
        <w:t>For each price index, calculate the corresponding return series. Do this using the exact formula for calculating rates of return on a price index or use the log-difference approximation. Then use the Box-Ljung test (also called Ljung-Box test) to test the joint significance of the first 12 autocorrelations of each return series.</w:t>
      </w:r>
    </w:p>
    <w:p w14:paraId="2D0247E0" w14:textId="4F146E2C" w:rsidR="004A659D" w:rsidRPr="000D59A9" w:rsidRDefault="00EE1C44" w:rsidP="72DE6CFF">
      <w:pPr>
        <w:spacing w:before="240" w:after="40" w:line="360" w:lineRule="auto"/>
        <w:rPr>
          <w:sz w:val="22"/>
          <w:szCs w:val="22"/>
        </w:rPr>
      </w:pPr>
      <w:r w:rsidRPr="000D59A9">
        <w:rPr>
          <w:sz w:val="22"/>
          <w:szCs w:val="22"/>
        </w:rPr>
        <w:t>Returns were c</w:t>
      </w:r>
      <w:r w:rsidR="00B87978" w:rsidRPr="000D59A9">
        <w:rPr>
          <w:sz w:val="22"/>
          <w:szCs w:val="22"/>
        </w:rPr>
        <w:t>alculated using the log-difference of prices</w:t>
      </w:r>
      <w:r w:rsidR="004A659D" w:rsidRPr="000D59A9">
        <w:rPr>
          <w:sz w:val="22"/>
          <w:szCs w:val="22"/>
        </w:rPr>
        <w:t>:</w:t>
      </w:r>
    </w:p>
    <w:p w14:paraId="56F54167" w14:textId="5CE096C6" w:rsidR="00291A2E" w:rsidRPr="000D59A9" w:rsidRDefault="00291A2E" w:rsidP="00B24BA5">
      <w:pPr>
        <w:spacing w:before="240" w:after="240"/>
        <w:jc w:val="both"/>
        <w:rPr>
          <w:rFonts w:eastAsia="Times New Roman" w:cs="Times New Roman"/>
          <w:color w:val="000000" w:themeColor="text1"/>
          <w:kern w:val="0"/>
          <w:sz w:val="22"/>
          <w:szCs w:val="22"/>
          <w:lang w:eastAsia="en-AU"/>
          <w14:ligatures w14:val="none"/>
        </w:rPr>
      </w:pPr>
      <w:r w:rsidRPr="000D59A9">
        <w:rPr>
          <w:rFonts w:eastAsia="Times New Roman" w:cs="Times New Roman"/>
          <w:color w:val="000000" w:themeColor="text1"/>
          <w:kern w:val="0"/>
          <w:sz w:val="22"/>
          <w:szCs w:val="22"/>
          <w:lang w:eastAsia="en-AU"/>
          <w14:ligatures w14:val="none"/>
        </w:rPr>
        <w:t xml:space="preserve">We create returns using the exact formula on both price indices and conduct the Box-Ljung test on both returns separately. The null hypothesis of the Box-Ljung test is there </w:t>
      </w:r>
      <w:proofErr w:type="spellStart"/>
      <w:r w:rsidRPr="000D59A9">
        <w:rPr>
          <w:rFonts w:eastAsia="Times New Roman" w:cs="Times New Roman"/>
          <w:color w:val="000000" w:themeColor="text1"/>
          <w:kern w:val="0"/>
          <w:sz w:val="22"/>
          <w:szCs w:val="22"/>
          <w:lang w:eastAsia="en-AU"/>
          <w14:ligatures w14:val="none"/>
        </w:rPr>
        <w:t>there</w:t>
      </w:r>
      <w:proofErr w:type="spellEnd"/>
      <w:r w:rsidRPr="000D59A9">
        <w:rPr>
          <w:rFonts w:eastAsia="Times New Roman" w:cs="Times New Roman"/>
          <w:color w:val="000000" w:themeColor="text1"/>
          <w:kern w:val="0"/>
          <w:sz w:val="22"/>
          <w:szCs w:val="22"/>
          <w:lang w:eastAsia="en-AU"/>
          <w14:ligatures w14:val="none"/>
        </w:rPr>
        <w:t xml:space="preserve"> are no </w:t>
      </w:r>
      <w:r w:rsidRPr="000D59A9">
        <w:rPr>
          <w:rFonts w:eastAsia="Times New Roman" w:cs="Times New Roman"/>
          <w:color w:val="000000" w:themeColor="text1"/>
          <w:kern w:val="0"/>
          <w:sz w:val="22"/>
          <w:szCs w:val="22"/>
          <w:lang w:eastAsia="en-AU"/>
          <w14:ligatures w14:val="none"/>
        </w:rPr>
        <w:lastRenderedPageBreak/>
        <w:t>significant autocorrelations up to lag 12 (you can use any number of lags, but that’s what we’re using in this assignment). More formally:</w:t>
      </w:r>
    </w:p>
    <w:p w14:paraId="22476B15" w14:textId="390A308C" w:rsidR="00B24BA5" w:rsidRPr="000D59A9" w:rsidRDefault="001B725F" w:rsidP="00B24BA5">
      <w:pPr>
        <w:spacing w:before="240" w:after="240"/>
        <w:jc w:val="both"/>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H</m:t>
              </m:r>
            </m:e>
            <m:sub>
              <m:r>
                <w:rPr>
                  <w:rFonts w:ascii="Cambria Math" w:hAnsi="Cambria Math"/>
                  <w:color w:val="000000" w:themeColor="text1"/>
                  <w:sz w:val="22"/>
                  <w:szCs w:val="22"/>
                </w:rPr>
                <m:t>0</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ρ</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ρ</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ρ</m:t>
              </m:r>
            </m:e>
            <m:sub>
              <m:r>
                <w:rPr>
                  <w:rFonts w:ascii="Cambria Math" w:hAnsi="Cambria Math"/>
                  <w:color w:val="000000" w:themeColor="text1"/>
                  <w:sz w:val="22"/>
                  <w:szCs w:val="22"/>
                </w:rPr>
                <m:t>12</m:t>
              </m:r>
            </m:sub>
          </m:sSub>
          <m:r>
            <w:rPr>
              <w:rFonts w:ascii="Cambria Math" w:hAnsi="Cambria Math"/>
              <w:color w:val="000000" w:themeColor="text1"/>
              <w:sz w:val="22"/>
              <w:szCs w:val="22"/>
            </w:rPr>
            <m:t>=0</m:t>
          </m:r>
        </m:oMath>
      </m:oMathPara>
    </w:p>
    <w:p w14:paraId="28E3C418" w14:textId="77777777" w:rsidR="00B24BA5" w:rsidRPr="000D59A9" w:rsidRDefault="001B725F" w:rsidP="00B24BA5">
      <w:pPr>
        <w:spacing w:before="240" w:after="240"/>
        <w:jc w:val="both"/>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H</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m:t>
          </m:r>
          <m:r>
            <m:rPr>
              <m:sty m:val="p"/>
            </m:rPr>
            <w:rPr>
              <w:rFonts w:ascii="Cambria Math" w:hAnsi="Cambria Math"/>
              <w:color w:val="000000" w:themeColor="text1"/>
              <w:sz w:val="22"/>
              <w:szCs w:val="22"/>
            </w:rPr>
            <m:t xml:space="preserve">∃ </m:t>
          </m:r>
          <m:r>
            <w:rPr>
              <w:rFonts w:ascii="Cambria Math" w:hAnsi="Cambria Math"/>
              <w:color w:val="000000" w:themeColor="text1"/>
              <w:sz w:val="22"/>
              <w:szCs w:val="22"/>
            </w:rPr>
            <m:t>k∈</m:t>
          </m:r>
          <m:d>
            <m:dPr>
              <m:begChr m:val="{"/>
              <m:endChr m:val="}"/>
              <m:ctrlPr>
                <w:rPr>
                  <w:rFonts w:ascii="Cambria Math" w:hAnsi="Cambria Math"/>
                  <w:i/>
                  <w:color w:val="000000" w:themeColor="text1"/>
                  <w:sz w:val="22"/>
                  <w:szCs w:val="22"/>
                </w:rPr>
              </m:ctrlPr>
            </m:dPr>
            <m:e>
              <m:r>
                <w:rPr>
                  <w:rFonts w:ascii="Cambria Math" w:hAnsi="Cambria Math"/>
                  <w:color w:val="000000" w:themeColor="text1"/>
                  <w:sz w:val="22"/>
                  <w:szCs w:val="22"/>
                </w:rPr>
                <m:t>1,2,…,12</m:t>
              </m:r>
            </m:e>
          </m:d>
          <m:r>
            <w:rPr>
              <w:rFonts w:ascii="Cambria Math" w:hAnsi="Cambria Math"/>
              <w:color w:val="000000" w:themeColor="text1"/>
              <w:sz w:val="22"/>
              <w:szCs w:val="22"/>
            </w:rPr>
            <m:t xml:space="preserve"> such that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ρ</m:t>
              </m:r>
            </m:e>
            <m:sub>
              <m:r>
                <w:rPr>
                  <w:rFonts w:ascii="Cambria Math" w:hAnsi="Cambria Math"/>
                  <w:color w:val="000000" w:themeColor="text1"/>
                  <w:sz w:val="22"/>
                  <w:szCs w:val="22"/>
                </w:rPr>
                <m:t>k</m:t>
              </m:r>
            </m:sub>
          </m:sSub>
          <m:r>
            <w:rPr>
              <w:rFonts w:ascii="Cambria Math" w:hAnsi="Cambria Math"/>
              <w:color w:val="000000" w:themeColor="text1"/>
              <w:sz w:val="22"/>
              <w:szCs w:val="22"/>
            </w:rPr>
            <m:t>≠0</m:t>
          </m:r>
        </m:oMath>
      </m:oMathPara>
    </w:p>
    <w:p w14:paraId="44E6A0CA" w14:textId="77777777" w:rsidR="00B24BA5" w:rsidRPr="000D59A9" w:rsidRDefault="00B24BA5" w:rsidP="00B24BA5">
      <w:pPr>
        <w:spacing w:before="240" w:after="240"/>
        <w:jc w:val="both"/>
        <w:rPr>
          <w:color w:val="000000" w:themeColor="text1"/>
          <w:sz w:val="22"/>
          <w:szCs w:val="22"/>
        </w:rPr>
      </w:pPr>
      <m:oMathPara>
        <m:oMath>
          <m:r>
            <w:rPr>
              <w:rFonts w:ascii="Cambria Math" w:hAnsi="Cambria Math"/>
              <w:color w:val="000000" w:themeColor="text1"/>
              <w:sz w:val="22"/>
              <w:szCs w:val="22"/>
            </w:rPr>
            <m:t>α=0.05</m:t>
          </m:r>
        </m:oMath>
      </m:oMathPara>
    </w:p>
    <w:p w14:paraId="7466F642" w14:textId="1475B57F" w:rsidR="004A659D" w:rsidRPr="000D59A9" w:rsidRDefault="00236438" w:rsidP="00A32DE0">
      <w:pPr>
        <w:rPr>
          <w:sz w:val="22"/>
          <w:szCs w:val="22"/>
        </w:rPr>
      </w:pPr>
      <w:r w:rsidRPr="000D59A9">
        <w:rPr>
          <w:sz w:val="22"/>
          <w:szCs w:val="22"/>
        </w:rPr>
        <w:t xml:space="preserve">Our </w:t>
      </w:r>
      <w:r w:rsidR="72DE6CFF" w:rsidRPr="000D59A9">
        <w:rPr>
          <w:sz w:val="22"/>
          <w:szCs w:val="22"/>
        </w:rPr>
        <w:t>result</w:t>
      </w:r>
      <w:r w:rsidRPr="000D59A9">
        <w:rPr>
          <w:sz w:val="22"/>
          <w:szCs w:val="22"/>
        </w:rPr>
        <w:t xml:space="preserve"> for this test is summarised on both indices is summarised in Table 1.</w:t>
      </w:r>
      <w:r w:rsidR="00235B02" w:rsidRPr="000D59A9">
        <w:rPr>
          <w:sz w:val="22"/>
          <w:szCs w:val="22"/>
        </w:rPr>
        <w:t xml:space="preserve"> </w:t>
      </w:r>
      <w:r w:rsidR="001B4A8D" w:rsidRPr="000D59A9">
        <w:rPr>
          <w:sz w:val="22"/>
          <w:szCs w:val="22"/>
        </w:rPr>
        <w:t>As both these p-values are greater than 0.1, we are unable to reject the null hypothesis of these tests, even at the 10% significance level. This means neither time series has no significant autocorrelation up to lag 12 at any reasonable significance level.</w:t>
      </w:r>
    </w:p>
    <w:p w14:paraId="10AC3760" w14:textId="77777777" w:rsidR="00D46E51" w:rsidRPr="00D46E51" w:rsidRDefault="00D46E51" w:rsidP="00D46E51">
      <w:pPr>
        <w:rPr>
          <w:sz w:val="22"/>
          <w:szCs w:val="22"/>
        </w:rPr>
      </w:pPr>
      <w:r w:rsidRPr="00D46E51">
        <w:rPr>
          <w:sz w:val="22"/>
          <w:szCs w:val="22"/>
        </w:rPr>
        <w:t>This is consistent with the weak form of the Efficient Market Hypothesis (EMH): the past prices (and therefore returns) are assumed to contain no useful information on future prices. If there was, there would be significant autocorrelation in this return series.</w:t>
      </w:r>
    </w:p>
    <w:p w14:paraId="39D509C9" w14:textId="77777777" w:rsidR="00D46E51" w:rsidRPr="00D46E51" w:rsidRDefault="00D46E51" w:rsidP="00D46E51">
      <w:pPr>
        <w:rPr>
          <w:sz w:val="22"/>
          <w:szCs w:val="22"/>
        </w:rPr>
      </w:pPr>
      <w:r w:rsidRPr="00D46E51">
        <w:rPr>
          <w:sz w:val="22"/>
          <w:szCs w:val="22"/>
        </w:rPr>
        <w:t xml:space="preserve">However, we need to consider these results in context of the joint hypothesis problem. Our failure to reject the null hypothesis, and therefore confirm the EMH, is </w:t>
      </w:r>
      <w:proofErr w:type="gramStart"/>
      <w:r w:rsidRPr="00D46E51">
        <w:rPr>
          <w:sz w:val="22"/>
          <w:szCs w:val="22"/>
        </w:rPr>
        <w:t>actually conditional</w:t>
      </w:r>
      <w:proofErr w:type="gramEnd"/>
      <w:r w:rsidRPr="00D46E51">
        <w:rPr>
          <w:sz w:val="22"/>
          <w:szCs w:val="22"/>
        </w:rPr>
        <w:t xml:space="preserve"> the assumption the data follows a random walk model. If our data does not follow a random walk (which we can’t confirm using this test), then our results are invalidated. However, conditional on the series being a random walk, we confirm the weak form of the EMH.</w:t>
      </w:r>
    </w:p>
    <w:p w14:paraId="49BE3605" w14:textId="2C071BE5" w:rsidR="001F2F20" w:rsidRPr="000D59A9" w:rsidRDefault="001F2F20" w:rsidP="00D95EEF">
      <w:pPr>
        <w:spacing w:after="0"/>
        <w:rPr>
          <w:i/>
          <w:iCs/>
          <w:sz w:val="22"/>
          <w:szCs w:val="22"/>
        </w:rPr>
      </w:pPr>
      <w:r w:rsidRPr="000D59A9">
        <w:rPr>
          <w:i/>
          <w:iCs/>
          <w:sz w:val="22"/>
          <w:szCs w:val="22"/>
        </w:rPr>
        <w:t>Table 1</w:t>
      </w:r>
      <w:r w:rsidR="00D95EEF" w:rsidRPr="000D59A9">
        <w:rPr>
          <w:i/>
          <w:iCs/>
          <w:sz w:val="22"/>
          <w:szCs w:val="22"/>
        </w:rPr>
        <w:t>:</w:t>
      </w:r>
      <w:r w:rsidRPr="000D59A9">
        <w:rPr>
          <w:i/>
          <w:iCs/>
          <w:sz w:val="22"/>
          <w:szCs w:val="22"/>
        </w:rPr>
        <w:t xml:space="preserve"> </w:t>
      </w:r>
      <w:r w:rsidR="00D95EEF" w:rsidRPr="000D59A9">
        <w:rPr>
          <w:i/>
          <w:iCs/>
          <w:sz w:val="22"/>
          <w:szCs w:val="22"/>
        </w:rPr>
        <w:t>Ljung-Box test results</w:t>
      </w:r>
    </w:p>
    <w:tbl>
      <w:tblPr>
        <w:tblStyle w:val="TableGrid"/>
        <w:tblW w:w="0" w:type="auto"/>
        <w:tblLook w:val="04A0" w:firstRow="1" w:lastRow="0" w:firstColumn="1" w:lastColumn="0" w:noHBand="0" w:noVBand="1"/>
      </w:tblPr>
      <w:tblGrid>
        <w:gridCol w:w="2254"/>
        <w:gridCol w:w="2844"/>
        <w:gridCol w:w="2268"/>
        <w:gridCol w:w="1650"/>
      </w:tblGrid>
      <w:tr w:rsidR="00D95EEF" w:rsidRPr="000D59A9" w14:paraId="3905276C" w14:textId="77777777" w:rsidTr="000449BF">
        <w:tc>
          <w:tcPr>
            <w:tcW w:w="2254" w:type="dxa"/>
          </w:tcPr>
          <w:p w14:paraId="0173A69C" w14:textId="7AACFE6C" w:rsidR="00D95EEF" w:rsidRPr="000D59A9" w:rsidRDefault="00D95EEF" w:rsidP="00A32DE0">
            <w:pPr>
              <w:rPr>
                <w:sz w:val="22"/>
                <w:szCs w:val="22"/>
              </w:rPr>
            </w:pPr>
            <w:r w:rsidRPr="000D59A9">
              <w:rPr>
                <w:sz w:val="22"/>
                <w:szCs w:val="22"/>
              </w:rPr>
              <w:t>Index</w:t>
            </w:r>
          </w:p>
        </w:tc>
        <w:tc>
          <w:tcPr>
            <w:tcW w:w="2844" w:type="dxa"/>
          </w:tcPr>
          <w:p w14:paraId="4CCB63F2" w14:textId="57AA8ECF" w:rsidR="00D95EEF" w:rsidRPr="000D59A9" w:rsidRDefault="00D95EEF" w:rsidP="00A32DE0">
            <w:pPr>
              <w:rPr>
                <w:sz w:val="22"/>
                <w:szCs w:val="22"/>
              </w:rPr>
            </w:pPr>
            <w:r w:rsidRPr="000D59A9">
              <w:rPr>
                <w:sz w:val="22"/>
                <w:szCs w:val="22"/>
              </w:rPr>
              <w:t>Ljung-Box test statistic</w:t>
            </w:r>
          </w:p>
        </w:tc>
        <w:tc>
          <w:tcPr>
            <w:tcW w:w="2268" w:type="dxa"/>
          </w:tcPr>
          <w:p w14:paraId="31C61A60" w14:textId="4F3F5865" w:rsidR="00D95EEF" w:rsidRPr="000D59A9" w:rsidRDefault="00320BA9" w:rsidP="00A32DE0">
            <w:pPr>
              <w:rPr>
                <w:sz w:val="22"/>
                <w:szCs w:val="22"/>
              </w:rPr>
            </w:pPr>
            <w:r w:rsidRPr="000D59A9">
              <w:rPr>
                <w:sz w:val="22"/>
                <w:szCs w:val="22"/>
              </w:rPr>
              <w:t>Degrees</w:t>
            </w:r>
            <w:r w:rsidR="000449BF" w:rsidRPr="000D59A9">
              <w:rPr>
                <w:sz w:val="22"/>
                <w:szCs w:val="22"/>
              </w:rPr>
              <w:t xml:space="preserve"> of freedom</w:t>
            </w:r>
          </w:p>
        </w:tc>
        <w:tc>
          <w:tcPr>
            <w:tcW w:w="1650" w:type="dxa"/>
          </w:tcPr>
          <w:p w14:paraId="17EEA38D" w14:textId="27AB992B" w:rsidR="00D95EEF" w:rsidRPr="000D59A9" w:rsidRDefault="000449BF" w:rsidP="00A32DE0">
            <w:pPr>
              <w:rPr>
                <w:sz w:val="22"/>
                <w:szCs w:val="22"/>
              </w:rPr>
            </w:pPr>
            <w:r w:rsidRPr="000D59A9">
              <w:rPr>
                <w:sz w:val="22"/>
                <w:szCs w:val="22"/>
              </w:rPr>
              <w:t>P-value</w:t>
            </w:r>
          </w:p>
        </w:tc>
      </w:tr>
      <w:tr w:rsidR="00267F84" w:rsidRPr="000D59A9" w14:paraId="661BB0D8" w14:textId="77777777" w:rsidTr="000449BF">
        <w:tc>
          <w:tcPr>
            <w:tcW w:w="2254" w:type="dxa"/>
          </w:tcPr>
          <w:p w14:paraId="15C633DA" w14:textId="29A4ADFC" w:rsidR="00267F84" w:rsidRPr="000D59A9" w:rsidRDefault="00267F84" w:rsidP="00267F84">
            <w:pPr>
              <w:rPr>
                <w:sz w:val="22"/>
                <w:szCs w:val="22"/>
              </w:rPr>
            </w:pPr>
            <w:r w:rsidRPr="000D59A9">
              <w:rPr>
                <w:color w:val="000000" w:themeColor="text1"/>
                <w:sz w:val="22"/>
                <w:szCs w:val="22"/>
              </w:rPr>
              <w:t>S&amp;P/ASX 200</w:t>
            </w:r>
          </w:p>
        </w:tc>
        <w:tc>
          <w:tcPr>
            <w:tcW w:w="2844" w:type="dxa"/>
          </w:tcPr>
          <w:p w14:paraId="6FBFEEF6" w14:textId="2DB362AE" w:rsidR="00267F84" w:rsidRPr="000D59A9" w:rsidRDefault="00267F84" w:rsidP="00267F84">
            <w:pPr>
              <w:rPr>
                <w:sz w:val="22"/>
                <w:szCs w:val="22"/>
              </w:rPr>
            </w:pPr>
            <w:r w:rsidRPr="000D59A9">
              <w:rPr>
                <w:color w:val="000000" w:themeColor="text1"/>
                <w:sz w:val="22"/>
                <w:szCs w:val="22"/>
              </w:rPr>
              <w:t>16.063</w:t>
            </w:r>
          </w:p>
        </w:tc>
        <w:tc>
          <w:tcPr>
            <w:tcW w:w="2268" w:type="dxa"/>
          </w:tcPr>
          <w:p w14:paraId="313F391F" w14:textId="55DD87A6" w:rsidR="00267F84" w:rsidRPr="000D59A9" w:rsidRDefault="00267F84" w:rsidP="00267F84">
            <w:pPr>
              <w:rPr>
                <w:sz w:val="22"/>
                <w:szCs w:val="22"/>
              </w:rPr>
            </w:pPr>
            <w:r w:rsidRPr="000D59A9">
              <w:rPr>
                <w:color w:val="000000" w:themeColor="text1"/>
                <w:sz w:val="22"/>
                <w:szCs w:val="22"/>
              </w:rPr>
              <w:t>12</w:t>
            </w:r>
          </w:p>
        </w:tc>
        <w:tc>
          <w:tcPr>
            <w:tcW w:w="1650" w:type="dxa"/>
          </w:tcPr>
          <w:p w14:paraId="617F2783" w14:textId="2EA9CE5C" w:rsidR="00267F84" w:rsidRPr="000D59A9" w:rsidRDefault="00267F84" w:rsidP="00267F84">
            <w:pPr>
              <w:rPr>
                <w:sz w:val="22"/>
                <w:szCs w:val="22"/>
              </w:rPr>
            </w:pPr>
            <w:r w:rsidRPr="000D59A9">
              <w:rPr>
                <w:color w:val="000000" w:themeColor="text1"/>
                <w:sz w:val="22"/>
                <w:szCs w:val="22"/>
              </w:rPr>
              <w:t>0.1884</w:t>
            </w:r>
          </w:p>
        </w:tc>
      </w:tr>
      <w:tr w:rsidR="00267F84" w:rsidRPr="000D59A9" w14:paraId="0F7824D7" w14:textId="77777777" w:rsidTr="000449BF">
        <w:tc>
          <w:tcPr>
            <w:tcW w:w="2254" w:type="dxa"/>
          </w:tcPr>
          <w:p w14:paraId="4F5C29A8" w14:textId="435E7E35" w:rsidR="00267F84" w:rsidRPr="000D59A9" w:rsidRDefault="00267F84" w:rsidP="00267F84">
            <w:pPr>
              <w:rPr>
                <w:sz w:val="22"/>
                <w:szCs w:val="22"/>
              </w:rPr>
            </w:pPr>
            <w:r w:rsidRPr="000D59A9">
              <w:rPr>
                <w:color w:val="000000" w:themeColor="text1"/>
                <w:sz w:val="22"/>
                <w:szCs w:val="22"/>
              </w:rPr>
              <w:t>All Ordinaries</w:t>
            </w:r>
          </w:p>
        </w:tc>
        <w:tc>
          <w:tcPr>
            <w:tcW w:w="2844" w:type="dxa"/>
          </w:tcPr>
          <w:p w14:paraId="1DB6EE0C" w14:textId="1B1C887B" w:rsidR="00267F84" w:rsidRPr="000D59A9" w:rsidRDefault="00267F84" w:rsidP="00267F84">
            <w:pPr>
              <w:rPr>
                <w:sz w:val="22"/>
                <w:szCs w:val="22"/>
              </w:rPr>
            </w:pPr>
            <w:r w:rsidRPr="000D59A9">
              <w:rPr>
                <w:color w:val="000000" w:themeColor="text1"/>
                <w:sz w:val="22"/>
                <w:szCs w:val="22"/>
              </w:rPr>
              <w:t>18.311</w:t>
            </w:r>
          </w:p>
        </w:tc>
        <w:tc>
          <w:tcPr>
            <w:tcW w:w="2268" w:type="dxa"/>
          </w:tcPr>
          <w:p w14:paraId="0DD6F7F0" w14:textId="30AC8644" w:rsidR="00267F84" w:rsidRPr="000D59A9" w:rsidRDefault="00267F84" w:rsidP="00267F84">
            <w:pPr>
              <w:rPr>
                <w:sz w:val="22"/>
                <w:szCs w:val="22"/>
              </w:rPr>
            </w:pPr>
            <w:r w:rsidRPr="000D59A9">
              <w:rPr>
                <w:color w:val="000000" w:themeColor="text1"/>
                <w:sz w:val="22"/>
                <w:szCs w:val="22"/>
              </w:rPr>
              <w:t>12</w:t>
            </w:r>
          </w:p>
        </w:tc>
        <w:tc>
          <w:tcPr>
            <w:tcW w:w="1650" w:type="dxa"/>
          </w:tcPr>
          <w:p w14:paraId="0AF260CC" w14:textId="65A79F4A" w:rsidR="00267F84" w:rsidRPr="000D59A9" w:rsidRDefault="00267F84" w:rsidP="00267F84">
            <w:pPr>
              <w:rPr>
                <w:sz w:val="22"/>
                <w:szCs w:val="22"/>
              </w:rPr>
            </w:pPr>
            <w:r w:rsidRPr="000D59A9">
              <w:rPr>
                <w:color w:val="000000" w:themeColor="text1"/>
                <w:sz w:val="22"/>
                <w:szCs w:val="22"/>
              </w:rPr>
              <w:t>0.1066</w:t>
            </w:r>
          </w:p>
        </w:tc>
      </w:tr>
    </w:tbl>
    <w:p w14:paraId="2FBBC076" w14:textId="24FBF2B4" w:rsidR="001F2F20" w:rsidRPr="000D59A9" w:rsidRDefault="00267F84" w:rsidP="00A32DE0">
      <w:pPr>
        <w:rPr>
          <w:sz w:val="22"/>
          <w:szCs w:val="22"/>
        </w:rPr>
      </w:pPr>
      <w:r w:rsidRPr="000D59A9">
        <w:rPr>
          <w:sz w:val="22"/>
          <w:szCs w:val="22"/>
        </w:rPr>
        <w:t>Note: refer to R code appendix for further information.</w:t>
      </w:r>
    </w:p>
    <w:p w14:paraId="2D6BC86E" w14:textId="478C9793" w:rsidR="009D645D" w:rsidRPr="000D59A9" w:rsidRDefault="009D645D" w:rsidP="00D46E51">
      <w:pPr>
        <w:pStyle w:val="NormalWeb"/>
        <w:numPr>
          <w:ilvl w:val="0"/>
          <w:numId w:val="16"/>
        </w:numPr>
        <w:spacing w:before="0" w:beforeAutospacing="0" w:after="0" w:afterAutospacing="0"/>
        <w:textAlignment w:val="baseline"/>
        <w:rPr>
          <w:rFonts w:asciiTheme="minorHAnsi" w:hAnsiTheme="minorHAnsi" w:cs="Arial"/>
          <w:b/>
          <w:bCs/>
          <w:color w:val="000000"/>
          <w:sz w:val="22"/>
          <w:szCs w:val="22"/>
        </w:rPr>
      </w:pPr>
      <w:r w:rsidRPr="000D59A9">
        <w:rPr>
          <w:rFonts w:asciiTheme="minorHAnsi" w:hAnsiTheme="minorHAnsi" w:cs="Arial"/>
          <w:b/>
          <w:bCs/>
          <w:color w:val="000000"/>
          <w:sz w:val="22"/>
          <w:szCs w:val="22"/>
        </w:rPr>
        <w:t>Use a unit root test or a regression to test whether the logarithm of each price index follows a random walk. For the regression analysis, you can estimate a simple regression as discussed on slide 11 of Topic 2 (if you don’t have much experience in Econometrics</w:t>
      </w:r>
      <w:proofErr w:type="gramStart"/>
      <w:r w:rsidRPr="000D59A9">
        <w:rPr>
          <w:rFonts w:asciiTheme="minorHAnsi" w:hAnsiTheme="minorHAnsi" w:cs="Arial"/>
          <w:b/>
          <w:bCs/>
          <w:color w:val="000000"/>
          <w:sz w:val="22"/>
          <w:szCs w:val="22"/>
        </w:rPr>
        <w:t>), or</w:t>
      </w:r>
      <w:proofErr w:type="gramEnd"/>
      <w:r w:rsidRPr="000D59A9">
        <w:rPr>
          <w:rFonts w:asciiTheme="minorHAnsi" w:hAnsiTheme="minorHAnsi" w:cs="Arial"/>
          <w:b/>
          <w:bCs/>
          <w:color w:val="000000"/>
          <w:sz w:val="22"/>
          <w:szCs w:val="22"/>
        </w:rPr>
        <w:t xml:space="preserve"> try to estimate the regression of Groenewold and Kang (1993) as given in Eq. (3) of the paper, or estimate an alternative regression that you think suitable.</w:t>
      </w:r>
    </w:p>
    <w:p w14:paraId="487B17BA" w14:textId="77777777" w:rsidR="004C783C" w:rsidRPr="004C783C" w:rsidRDefault="004C783C" w:rsidP="004C783C">
      <w:pPr>
        <w:pStyle w:val="NormalWeb"/>
        <w:spacing w:after="0"/>
        <w:textAlignment w:val="baseline"/>
        <w:rPr>
          <w:rFonts w:asciiTheme="minorHAnsi" w:hAnsiTheme="minorHAnsi" w:cs="Arial"/>
          <w:color w:val="000000"/>
          <w:sz w:val="22"/>
          <w:szCs w:val="22"/>
        </w:rPr>
      </w:pPr>
      <w:r w:rsidRPr="004C783C">
        <w:rPr>
          <w:rFonts w:asciiTheme="minorHAnsi" w:hAnsiTheme="minorHAnsi" w:cs="Arial"/>
          <w:color w:val="000000"/>
          <w:sz w:val="22"/>
          <w:szCs w:val="22"/>
        </w:rPr>
        <w:t>Rather than using the regression of the form given in Groenewold and Kang (1993) we instead use the Augmented Dicky-Fuller (ADF) test to for the presence of a unit root in the logarithm of our stock market indices. We think this is reasonable for two reasons:</w:t>
      </w:r>
    </w:p>
    <w:p w14:paraId="354A0786" w14:textId="77777777" w:rsidR="004C783C" w:rsidRPr="004C783C" w:rsidRDefault="004C783C" w:rsidP="004C783C">
      <w:pPr>
        <w:pStyle w:val="NormalWeb"/>
        <w:numPr>
          <w:ilvl w:val="0"/>
          <w:numId w:val="17"/>
        </w:numPr>
        <w:spacing w:after="0"/>
        <w:textAlignment w:val="baseline"/>
        <w:rPr>
          <w:rFonts w:asciiTheme="minorHAnsi" w:hAnsiTheme="minorHAnsi" w:cs="Arial"/>
          <w:color w:val="000000"/>
          <w:sz w:val="22"/>
          <w:szCs w:val="22"/>
        </w:rPr>
      </w:pPr>
      <w:r w:rsidRPr="004C783C">
        <w:rPr>
          <w:rFonts w:asciiTheme="minorHAnsi" w:hAnsiTheme="minorHAnsi" w:cs="Arial"/>
          <w:color w:val="000000"/>
          <w:sz w:val="22"/>
          <w:szCs w:val="22"/>
        </w:rPr>
        <w:t>It is a very popular unit root test in empirical economic papers.</w:t>
      </w:r>
    </w:p>
    <w:p w14:paraId="4488CDB3" w14:textId="3BF257FC" w:rsidR="00360E8B" w:rsidRPr="000D59A9" w:rsidRDefault="004C783C" w:rsidP="00860E55">
      <w:pPr>
        <w:pStyle w:val="NormalWeb"/>
        <w:numPr>
          <w:ilvl w:val="0"/>
          <w:numId w:val="17"/>
        </w:numPr>
        <w:spacing w:after="0"/>
        <w:textAlignment w:val="baseline"/>
        <w:rPr>
          <w:rFonts w:asciiTheme="minorHAnsi" w:hAnsiTheme="minorHAnsi" w:cs="Arial"/>
          <w:color w:val="000000"/>
          <w:sz w:val="22"/>
          <w:szCs w:val="22"/>
        </w:rPr>
      </w:pPr>
      <w:r w:rsidRPr="004C783C">
        <w:rPr>
          <w:rFonts w:asciiTheme="minorHAnsi" w:hAnsiTheme="minorHAnsi" w:cs="Arial"/>
          <w:color w:val="000000"/>
          <w:sz w:val="22"/>
          <w:szCs w:val="22"/>
        </w:rPr>
        <w:t>It allows us to test for the two different hypotheses tested by Groenewold and Kang (1993): the process is random walk with a trend and drift; the process is a random walk with a drift.</w:t>
      </w:r>
    </w:p>
    <w:p w14:paraId="38F6C159" w14:textId="46B12AC0" w:rsidR="00860E55" w:rsidRPr="000D59A9" w:rsidRDefault="00860E55" w:rsidP="263D5BB6">
      <w:pPr>
        <w:spacing w:after="0"/>
        <w:ind w:left="360"/>
        <w:textAlignment w:val="baseline"/>
        <w:rPr>
          <w:rFonts w:cs="Arial"/>
          <w:color w:val="000000" w:themeColor="text1"/>
          <w:sz w:val="22"/>
          <w:szCs w:val="22"/>
        </w:rPr>
      </w:pPr>
      <w:r w:rsidRPr="000D59A9">
        <w:rPr>
          <w:sz w:val="22"/>
          <w:szCs w:val="22"/>
        </w:rPr>
        <w:lastRenderedPageBreak/>
        <w:t xml:space="preserve">Consistent with Groenewold and Kang (1993) our results test for the presence of a unit root with a drift, as well as a drift and a trend. When testing </w:t>
      </w:r>
      <w:r w:rsidR="00DC4D8B" w:rsidRPr="000D59A9">
        <w:rPr>
          <w:sz w:val="22"/>
          <w:szCs w:val="22"/>
        </w:rPr>
        <w:t>for the case of there being just a drift the regression we are estimating is:</w:t>
      </w:r>
    </w:p>
    <w:p w14:paraId="1743BE15" w14:textId="75D593B3" w:rsidR="00B92CB2" w:rsidRPr="000D59A9" w:rsidRDefault="008C2E11" w:rsidP="263D5BB6">
      <w:pPr>
        <w:spacing w:after="0"/>
        <w:ind w:left="360"/>
        <w:textAlignment w:val="baseline"/>
        <w:rPr>
          <w:rFonts w:cs="Arial"/>
          <w:color w:val="000000"/>
          <w:sz w:val="22"/>
          <w:szCs w:val="22"/>
        </w:rPr>
      </w:pPr>
      <m:oMathPara>
        <m:oMath>
          <m:r>
            <w:rPr>
              <w:rFonts w:ascii="Cambria Math" w:hAnsi="Cambria Math" w:cs="Arial"/>
              <w:color w:val="000000"/>
              <w:sz w:val="22"/>
              <w:szCs w:val="22"/>
            </w:rPr>
            <m:t>Δ</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m:t>
              </m:r>
            </m:sub>
          </m:sSub>
          <m:r>
            <w:rPr>
              <w:rFonts w:ascii="Cambria Math" w:hAnsi="Cambria Math" w:cs="Arial"/>
              <w:color w:val="000000"/>
              <w:sz w:val="22"/>
              <w:szCs w:val="22"/>
            </w:rPr>
            <m:t>=α+ρ</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t-1</m:t>
              </m:r>
            </m:sub>
          </m:sSub>
          <m:r>
            <w:rPr>
              <w:rFonts w:ascii="Cambria Math" w:hAnsi="Cambria Math" w:cs="Arial"/>
              <w:color w:val="000000"/>
              <w:sz w:val="22"/>
              <w:szCs w:val="22"/>
            </w:rPr>
            <m:t>+</m:t>
          </m:r>
          <m:r>
            <m:rPr>
              <m:sty m:val="p"/>
            </m:rPr>
            <w:rPr>
              <w:rFonts w:ascii="Cambria Math" w:hAnsi="Cambria Math" w:cs="Arial"/>
              <w:color w:val="000000"/>
              <w:sz w:val="22"/>
              <w:szCs w:val="22"/>
            </w:rPr>
            <m:t>Σ</m:t>
          </m:r>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i</m:t>
              </m:r>
            </m:sub>
          </m:sSub>
          <m:r>
            <w:rPr>
              <w:rFonts w:ascii="Cambria Math" w:hAnsi="Cambria Math" w:cs="Arial"/>
              <w:color w:val="000000"/>
              <w:sz w:val="22"/>
              <w:szCs w:val="22"/>
            </w:rPr>
            <m:t>Δ</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t</m:t>
              </m:r>
            </m:sub>
          </m:sSub>
        </m:oMath>
      </m:oMathPara>
    </w:p>
    <w:p w14:paraId="34B85028" w14:textId="77777777" w:rsidR="009D645D" w:rsidRPr="000D59A9" w:rsidRDefault="009D645D" w:rsidP="00C1425D">
      <w:pPr>
        <w:rPr>
          <w:sz w:val="22"/>
          <w:szCs w:val="22"/>
        </w:rPr>
      </w:pPr>
    </w:p>
    <w:p w14:paraId="1B6EE384" w14:textId="50FB25A6" w:rsidR="00360E8B" w:rsidRPr="000D59A9" w:rsidRDefault="00DC4D8B" w:rsidP="00DC4D8B">
      <w:pPr>
        <w:rPr>
          <w:rFonts w:eastAsiaTheme="minorEastAsia"/>
          <w:sz w:val="22"/>
          <w:szCs w:val="22"/>
        </w:rPr>
      </w:pPr>
      <w:r w:rsidRPr="000D59A9">
        <w:rPr>
          <w:sz w:val="22"/>
          <w:szCs w:val="22"/>
        </w:rPr>
        <w:t xml:space="preserve">To evaluate the presence of a unit root, the hypothesis </w:t>
      </w:r>
      <w:r w:rsidR="005868D2" w:rsidRPr="000D59A9">
        <w:rPr>
          <w:sz w:val="22"/>
          <w:szCs w:val="22"/>
        </w:rPr>
        <w:t xml:space="preserve">test we would impose is if </w:t>
      </w:r>
      <m:oMath>
        <m:r>
          <w:rPr>
            <w:rFonts w:ascii="Cambria Math" w:hAnsi="Cambria Math"/>
            <w:sz w:val="22"/>
            <w:szCs w:val="22"/>
          </w:rPr>
          <m:t>ρ=0</m:t>
        </m:r>
      </m:oMath>
      <w:r w:rsidR="005868D2" w:rsidRPr="000D59A9">
        <w:rPr>
          <w:rFonts w:eastAsiaTheme="minorEastAsia"/>
          <w:sz w:val="22"/>
          <w:szCs w:val="22"/>
        </w:rPr>
        <w:t xml:space="preserve">. </w:t>
      </w:r>
      <w:r w:rsidR="003B60E6" w:rsidRPr="000D59A9">
        <w:rPr>
          <w:rFonts w:eastAsiaTheme="minorEastAsia"/>
          <w:sz w:val="22"/>
          <w:szCs w:val="22"/>
        </w:rPr>
        <w:t xml:space="preserve">Rejecting this hypothesis would allow us to conclude </w:t>
      </w:r>
      <w:r w:rsidR="004F5ED2" w:rsidRPr="000D59A9">
        <w:rPr>
          <w:rFonts w:eastAsiaTheme="minorEastAsia"/>
          <w:sz w:val="22"/>
          <w:szCs w:val="22"/>
        </w:rPr>
        <w:t xml:space="preserve">the </w:t>
      </w:r>
      <w:r w:rsidR="00622E13" w:rsidRPr="000D59A9">
        <w:rPr>
          <w:rFonts w:eastAsiaTheme="minorEastAsia"/>
          <w:sz w:val="22"/>
          <w:szCs w:val="22"/>
        </w:rPr>
        <w:t xml:space="preserve">time series is stationary. </w:t>
      </w:r>
    </w:p>
    <w:p w14:paraId="51396450" w14:textId="404FF3FE" w:rsidR="00622E13" w:rsidRPr="000D59A9" w:rsidRDefault="263D5BB6" w:rsidP="263D5BB6">
      <w:pPr>
        <w:spacing w:after="0"/>
        <w:textAlignment w:val="baseline"/>
        <w:rPr>
          <w:rFonts w:cs="Arial"/>
          <w:color w:val="000000" w:themeColor="text1"/>
          <w:sz w:val="22"/>
          <w:szCs w:val="22"/>
        </w:rPr>
      </w:pPr>
      <w:r w:rsidRPr="263D5BB6">
        <w:rPr>
          <w:rFonts w:eastAsiaTheme="minorEastAsia"/>
          <w:sz w:val="22"/>
          <w:szCs w:val="22"/>
        </w:rPr>
        <w:t>In the instance of testing for the presence of a unit root with a drift and trend, we are estimating the following regression</w:t>
      </w:r>
    </w:p>
    <w:p w14:paraId="58A01726" w14:textId="77777777" w:rsidR="00622E13" w:rsidRPr="000D59A9" w:rsidRDefault="00622E13" w:rsidP="263D5BB6">
      <w:pPr>
        <w:spacing w:after="0"/>
        <w:textAlignment w:val="baseline"/>
        <w:rPr>
          <w:rFonts w:cs="Arial"/>
          <w:color w:val="000000"/>
          <w:sz w:val="22"/>
          <w:szCs w:val="22"/>
        </w:rPr>
      </w:pPr>
      <m:oMathPara>
        <m:oMath>
          <m:r>
            <w:rPr>
              <w:rFonts w:ascii="Cambria Math" w:hAnsi="Cambria Math" w:cs="Arial"/>
              <w:color w:val="000000"/>
              <w:sz w:val="22"/>
              <w:szCs w:val="22"/>
            </w:rPr>
            <m:t>Δ</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m:t>
              </m:r>
            </m:sub>
          </m:sSub>
          <m:r>
            <w:rPr>
              <w:rFonts w:ascii="Cambria Math" w:hAnsi="Cambria Math" w:cs="Arial"/>
              <w:color w:val="000000"/>
              <w:sz w:val="22"/>
              <w:szCs w:val="22"/>
            </w:rPr>
            <m:t>=α+βt+ρ</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t-1</m:t>
              </m:r>
            </m:sub>
          </m:sSub>
          <m:r>
            <w:rPr>
              <w:rFonts w:ascii="Cambria Math" w:hAnsi="Cambria Math" w:cs="Arial"/>
              <w:color w:val="000000"/>
              <w:sz w:val="22"/>
              <w:szCs w:val="22"/>
            </w:rPr>
            <m:t>+</m:t>
          </m:r>
          <m:r>
            <m:rPr>
              <m:sty m:val="p"/>
            </m:rPr>
            <w:rPr>
              <w:rFonts w:ascii="Cambria Math" w:hAnsi="Cambria Math" w:cs="Arial"/>
              <w:color w:val="000000"/>
              <w:sz w:val="22"/>
              <w:szCs w:val="22"/>
            </w:rPr>
            <m:t>Σ</m:t>
          </m:r>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i</m:t>
              </m:r>
            </m:sub>
          </m:sSub>
          <m:r>
            <w:rPr>
              <w:rFonts w:ascii="Cambria Math" w:hAnsi="Cambria Math" w:cs="Arial"/>
              <w:color w:val="000000"/>
              <w:sz w:val="22"/>
              <w:szCs w:val="22"/>
            </w:rPr>
            <m:t>Δ</m:t>
          </m:r>
          <m:sSub>
            <m:sSubPr>
              <m:ctrlPr>
                <w:rPr>
                  <w:rFonts w:ascii="Cambria Math" w:hAnsi="Cambria Math" w:cs="Arial"/>
                  <w:i/>
                  <w:color w:val="000000"/>
                  <w:sz w:val="22"/>
                  <w:szCs w:val="22"/>
                </w:rPr>
              </m:ctrlPr>
            </m:sSubPr>
            <m:e>
              <m:r>
                <w:rPr>
                  <w:rFonts w:ascii="Cambria Math" w:hAnsi="Cambria Math" w:cs="Arial"/>
                  <w:color w:val="000000"/>
                  <w:sz w:val="22"/>
                  <w:szCs w:val="22"/>
                </w:rPr>
                <m:t>y</m:t>
              </m:r>
            </m:e>
            <m:sub>
              <m:r>
                <w:rPr>
                  <w:rFonts w:ascii="Cambria Math" w:hAnsi="Cambria Math" w:cs="Arial"/>
                  <w:color w:val="000000"/>
                  <w:sz w:val="22"/>
                  <w:szCs w:val="22"/>
                </w:rPr>
                <m:t>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t</m:t>
              </m:r>
            </m:sub>
          </m:sSub>
        </m:oMath>
      </m:oMathPara>
    </w:p>
    <w:p w14:paraId="1A2AC470" w14:textId="77777777" w:rsidR="001D0D20" w:rsidRPr="000D59A9" w:rsidRDefault="001D0D20" w:rsidP="001D0D20">
      <w:pPr>
        <w:rPr>
          <w:sz w:val="22"/>
          <w:szCs w:val="22"/>
        </w:rPr>
      </w:pPr>
    </w:p>
    <w:p w14:paraId="1E60992B" w14:textId="3894A65D" w:rsidR="001D0D20" w:rsidRPr="000D59A9" w:rsidRDefault="001D0D20" w:rsidP="001D0D20">
      <w:pPr>
        <w:rPr>
          <w:rFonts w:eastAsiaTheme="minorEastAsia"/>
          <w:sz w:val="22"/>
          <w:szCs w:val="22"/>
        </w:rPr>
      </w:pPr>
      <w:r w:rsidRPr="000D59A9">
        <w:rPr>
          <w:sz w:val="22"/>
          <w:szCs w:val="22"/>
        </w:rPr>
        <w:t xml:space="preserve">To evaluate the presence of a unit root, the hypothesis test we would impose is if </w:t>
      </w:r>
      <m:oMath>
        <m:r>
          <w:rPr>
            <w:rFonts w:ascii="Cambria Math" w:hAnsi="Cambria Math"/>
            <w:sz w:val="22"/>
            <w:szCs w:val="22"/>
          </w:rPr>
          <m:t>ρ=</m:t>
        </m:r>
        <m:r>
          <m:rPr>
            <m:sty m:val="p"/>
          </m:rPr>
          <w:rPr>
            <w:rFonts w:ascii="Cambria Math" w:hAnsi="Cambria Math"/>
            <w:sz w:val="22"/>
            <w:szCs w:val="22"/>
          </w:rPr>
          <m:t>β</m:t>
        </m:r>
        <m:r>
          <w:rPr>
            <w:rFonts w:ascii="Cambria Math" w:hAnsi="Cambria Math"/>
            <w:sz w:val="22"/>
            <w:szCs w:val="22"/>
          </w:rPr>
          <m:t>=0</m:t>
        </m:r>
      </m:oMath>
      <w:r w:rsidRPr="000D59A9">
        <w:rPr>
          <w:rFonts w:eastAsiaTheme="minorEastAsia"/>
          <w:sz w:val="22"/>
          <w:szCs w:val="22"/>
        </w:rPr>
        <w:t xml:space="preserve">. Rejecting this hypothesis would allow us to conclude the time series is stationary. </w:t>
      </w:r>
    </w:p>
    <w:p w14:paraId="72FA26CB" w14:textId="3A83A49B" w:rsidR="001D0D20" w:rsidRPr="000D59A9" w:rsidRDefault="00BA0C0C" w:rsidP="001D0D20">
      <w:pPr>
        <w:rPr>
          <w:rFonts w:eastAsiaTheme="minorEastAsia"/>
          <w:sz w:val="22"/>
          <w:szCs w:val="22"/>
        </w:rPr>
      </w:pPr>
      <w:r w:rsidRPr="000D59A9">
        <w:rPr>
          <w:rFonts w:eastAsiaTheme="minorEastAsia"/>
          <w:sz w:val="22"/>
          <w:szCs w:val="22"/>
        </w:rPr>
        <w:t>Our results for these ADF tests are presented in Table 2</w:t>
      </w:r>
      <w:r w:rsidR="00267036" w:rsidRPr="000D59A9">
        <w:rPr>
          <w:rFonts w:eastAsiaTheme="minorEastAsia"/>
          <w:sz w:val="22"/>
          <w:szCs w:val="22"/>
        </w:rPr>
        <w:t xml:space="preserve">. As these are </w:t>
      </w:r>
      <w:r w:rsidR="00A428BE" w:rsidRPr="000D59A9">
        <w:rPr>
          <w:rFonts w:eastAsiaTheme="minorEastAsia"/>
          <w:sz w:val="22"/>
          <w:szCs w:val="22"/>
        </w:rPr>
        <w:t>left-tailed test</w:t>
      </w:r>
      <w:r w:rsidR="00AA7D68" w:rsidRPr="000D59A9">
        <w:rPr>
          <w:rFonts w:eastAsiaTheme="minorEastAsia"/>
          <w:sz w:val="22"/>
          <w:szCs w:val="22"/>
        </w:rPr>
        <w:t>s, we need the test statistics to be lower than the relevant critical value at a given significance level.</w:t>
      </w:r>
      <w:r w:rsidR="008D44D5" w:rsidRPr="000D59A9">
        <w:rPr>
          <w:rFonts w:eastAsiaTheme="minorEastAsia"/>
          <w:sz w:val="22"/>
          <w:szCs w:val="22"/>
        </w:rPr>
        <w:t xml:space="preserve"> The lower the test statistic, the stronger the evidence against the null hypothesis.</w:t>
      </w:r>
      <w:r w:rsidR="00EA5D8E" w:rsidRPr="000D59A9">
        <w:rPr>
          <w:rFonts w:eastAsiaTheme="minorEastAsia"/>
          <w:sz w:val="22"/>
          <w:szCs w:val="22"/>
        </w:rPr>
        <w:t xml:space="preserve"> As neither of the test statistics are</w:t>
      </w:r>
      <w:r w:rsidR="00417149" w:rsidRPr="000D59A9">
        <w:rPr>
          <w:rFonts w:eastAsiaTheme="minorEastAsia"/>
          <w:sz w:val="22"/>
          <w:szCs w:val="22"/>
        </w:rPr>
        <w:t xml:space="preserve"> below</w:t>
      </w:r>
      <w:r w:rsidR="00EA5D8E" w:rsidRPr="000D59A9">
        <w:rPr>
          <w:rFonts w:eastAsiaTheme="minorEastAsia"/>
          <w:sz w:val="22"/>
          <w:szCs w:val="22"/>
        </w:rPr>
        <w:t xml:space="preserve"> </w:t>
      </w:r>
      <w:r w:rsidR="00796459" w:rsidRPr="000D59A9">
        <w:rPr>
          <w:rFonts w:eastAsiaTheme="minorEastAsia"/>
          <w:sz w:val="22"/>
          <w:szCs w:val="22"/>
        </w:rPr>
        <w:t>the 10% critical value, we cannot reject the null hypothesis of there being a unit root in either stock market index even at the 10% significance level.</w:t>
      </w:r>
    </w:p>
    <w:p w14:paraId="69A2B737" w14:textId="0E8D6FDE" w:rsidR="00A55229" w:rsidRPr="00A55229" w:rsidRDefault="00A55229" w:rsidP="00A55229">
      <w:pPr>
        <w:rPr>
          <w:rFonts w:eastAsiaTheme="minorEastAsia"/>
          <w:sz w:val="22"/>
          <w:szCs w:val="22"/>
        </w:rPr>
      </w:pPr>
      <w:r w:rsidRPr="00A55229">
        <w:rPr>
          <w:rFonts w:eastAsiaTheme="minorEastAsia"/>
          <w:sz w:val="22"/>
          <w:szCs w:val="22"/>
        </w:rPr>
        <w:t>These results support the weak form of the EMH, which says share prices reflect all past information, meaning future price movements are unpredictable base on past price data. Our failure to reject the null hypothesis of a random walk confirms this weak form of the EMH.</w:t>
      </w:r>
    </w:p>
    <w:p w14:paraId="63E3D5E2" w14:textId="1201B6AB" w:rsidR="008D44D5" w:rsidRPr="000D59A9" w:rsidRDefault="00A55229" w:rsidP="001D0D20">
      <w:pPr>
        <w:rPr>
          <w:rFonts w:eastAsiaTheme="minorEastAsia"/>
          <w:sz w:val="22"/>
          <w:szCs w:val="22"/>
        </w:rPr>
      </w:pPr>
      <w:r w:rsidRPr="00A55229">
        <w:rPr>
          <w:rFonts w:eastAsiaTheme="minorEastAsia"/>
          <w:sz w:val="22"/>
          <w:szCs w:val="22"/>
        </w:rPr>
        <w:t>However, it’s important to be aware of the fact the testing EMH with</w:t>
      </w:r>
      <w:r w:rsidR="004A2325" w:rsidRPr="000D59A9">
        <w:rPr>
          <w:rFonts w:eastAsiaTheme="minorEastAsia"/>
          <w:sz w:val="22"/>
          <w:szCs w:val="22"/>
        </w:rPr>
        <w:t xml:space="preserve"> </w:t>
      </w:r>
      <w:r w:rsidRPr="00A55229">
        <w:rPr>
          <w:rFonts w:eastAsiaTheme="minorEastAsia"/>
          <w:sz w:val="22"/>
          <w:szCs w:val="22"/>
        </w:rPr>
        <w:t>a unit root test is not independent of the underlying model of asset prices. Failing to reject the null hypothesis doesn’t necessarily confirm EMH by itself as this test implicitly assumes it follows a random walk. If this is incorrect it could affect our conclusion. Therefore, our initial conclusion of confirming EMH</w:t>
      </w:r>
      <w:r w:rsidR="00C719B1" w:rsidRPr="000D59A9">
        <w:rPr>
          <w:rFonts w:eastAsiaTheme="minorEastAsia"/>
          <w:sz w:val="22"/>
          <w:szCs w:val="22"/>
        </w:rPr>
        <w:t xml:space="preserve"> </w:t>
      </w:r>
      <w:r w:rsidRPr="00A55229">
        <w:rPr>
          <w:rFonts w:eastAsiaTheme="minorEastAsia"/>
          <w:sz w:val="22"/>
          <w:szCs w:val="22"/>
        </w:rPr>
        <w:t>is conditional on us assuming the data follows a random walk.</w:t>
      </w:r>
    </w:p>
    <w:p w14:paraId="3A4B4BFB" w14:textId="07E9457E" w:rsidR="00A50088" w:rsidRPr="000D59A9" w:rsidRDefault="00A50088" w:rsidP="00A55229">
      <w:pPr>
        <w:spacing w:after="0"/>
        <w:rPr>
          <w:rFonts w:eastAsiaTheme="minorEastAsia"/>
          <w:i/>
          <w:iCs/>
          <w:sz w:val="22"/>
          <w:szCs w:val="22"/>
        </w:rPr>
      </w:pPr>
      <w:r w:rsidRPr="000D59A9">
        <w:rPr>
          <w:rFonts w:eastAsiaTheme="minorEastAsia"/>
          <w:i/>
          <w:iCs/>
          <w:sz w:val="22"/>
          <w:szCs w:val="22"/>
        </w:rPr>
        <w:t>Table 2: ADF test results</w:t>
      </w:r>
    </w:p>
    <w:tbl>
      <w:tblPr>
        <w:tblStyle w:val="TableGrid"/>
        <w:tblW w:w="0" w:type="auto"/>
        <w:tblLook w:val="04A0" w:firstRow="1" w:lastRow="0" w:firstColumn="1" w:lastColumn="0" w:noHBand="0" w:noVBand="1"/>
      </w:tblPr>
      <w:tblGrid>
        <w:gridCol w:w="1271"/>
        <w:gridCol w:w="1817"/>
        <w:gridCol w:w="1980"/>
        <w:gridCol w:w="2241"/>
        <w:gridCol w:w="1707"/>
      </w:tblGrid>
      <w:tr w:rsidR="00796459" w:rsidRPr="000D59A9" w14:paraId="51A3B95F" w14:textId="77777777" w:rsidTr="00A50088">
        <w:trPr>
          <w:trHeight w:val="275"/>
        </w:trPr>
        <w:tc>
          <w:tcPr>
            <w:tcW w:w="1271" w:type="dxa"/>
          </w:tcPr>
          <w:p w14:paraId="3015C968" w14:textId="76F33322" w:rsidR="00796459" w:rsidRPr="000D59A9" w:rsidRDefault="00796459" w:rsidP="001D0D20">
            <w:pPr>
              <w:rPr>
                <w:rFonts w:eastAsiaTheme="minorEastAsia"/>
                <w:sz w:val="22"/>
                <w:szCs w:val="22"/>
              </w:rPr>
            </w:pPr>
            <w:r w:rsidRPr="000D59A9">
              <w:rPr>
                <w:rFonts w:eastAsiaTheme="minorEastAsia"/>
                <w:sz w:val="22"/>
                <w:szCs w:val="22"/>
              </w:rPr>
              <w:t>Index</w:t>
            </w:r>
          </w:p>
        </w:tc>
        <w:tc>
          <w:tcPr>
            <w:tcW w:w="1817" w:type="dxa"/>
          </w:tcPr>
          <w:p w14:paraId="4EDC5899" w14:textId="0208BFD9" w:rsidR="00796459" w:rsidRPr="000D59A9" w:rsidRDefault="00796459" w:rsidP="001D0D20">
            <w:pPr>
              <w:rPr>
                <w:rFonts w:eastAsiaTheme="minorEastAsia"/>
                <w:sz w:val="22"/>
                <w:szCs w:val="22"/>
              </w:rPr>
            </w:pPr>
            <w:r w:rsidRPr="000D59A9">
              <w:rPr>
                <w:rFonts w:eastAsiaTheme="minorEastAsia"/>
                <w:sz w:val="22"/>
                <w:szCs w:val="22"/>
              </w:rPr>
              <w:t>Drift test statistic</w:t>
            </w:r>
          </w:p>
        </w:tc>
        <w:tc>
          <w:tcPr>
            <w:tcW w:w="1980" w:type="dxa"/>
          </w:tcPr>
          <w:p w14:paraId="3471CA00" w14:textId="5035796D" w:rsidR="00796459" w:rsidRPr="000D59A9" w:rsidRDefault="00796459" w:rsidP="001D0D20">
            <w:pPr>
              <w:rPr>
                <w:rFonts w:eastAsiaTheme="minorEastAsia"/>
                <w:sz w:val="22"/>
                <w:szCs w:val="22"/>
              </w:rPr>
            </w:pPr>
            <w:r w:rsidRPr="000D59A9">
              <w:rPr>
                <w:rFonts w:eastAsiaTheme="minorEastAsia"/>
                <w:sz w:val="22"/>
                <w:szCs w:val="22"/>
              </w:rPr>
              <w:t xml:space="preserve">Drift critical value </w:t>
            </w:r>
          </w:p>
        </w:tc>
        <w:tc>
          <w:tcPr>
            <w:tcW w:w="2241" w:type="dxa"/>
          </w:tcPr>
          <w:p w14:paraId="763FB9CC" w14:textId="000E0210" w:rsidR="00796459" w:rsidRPr="000D59A9" w:rsidRDefault="00796459" w:rsidP="001D0D20">
            <w:pPr>
              <w:rPr>
                <w:rFonts w:eastAsiaTheme="minorEastAsia"/>
                <w:sz w:val="22"/>
                <w:szCs w:val="22"/>
              </w:rPr>
            </w:pPr>
            <w:r w:rsidRPr="000D59A9">
              <w:rPr>
                <w:rFonts w:eastAsiaTheme="minorEastAsia"/>
                <w:sz w:val="22"/>
                <w:szCs w:val="22"/>
              </w:rPr>
              <w:t>Drift + trend test statistic</w:t>
            </w:r>
          </w:p>
        </w:tc>
        <w:tc>
          <w:tcPr>
            <w:tcW w:w="1707" w:type="dxa"/>
          </w:tcPr>
          <w:p w14:paraId="05C7CD9C" w14:textId="225273E9" w:rsidR="00796459" w:rsidRPr="000D59A9" w:rsidRDefault="007413D8" w:rsidP="001D0D20">
            <w:pPr>
              <w:rPr>
                <w:rFonts w:eastAsiaTheme="minorEastAsia"/>
                <w:sz w:val="22"/>
                <w:szCs w:val="22"/>
              </w:rPr>
            </w:pPr>
            <w:r w:rsidRPr="000D59A9">
              <w:rPr>
                <w:rFonts w:eastAsiaTheme="minorEastAsia"/>
                <w:sz w:val="22"/>
                <w:szCs w:val="22"/>
              </w:rPr>
              <w:t xml:space="preserve">Drift + trend critical value </w:t>
            </w:r>
          </w:p>
        </w:tc>
      </w:tr>
      <w:tr w:rsidR="00796459" w:rsidRPr="000D59A9" w14:paraId="537EFB70" w14:textId="77777777" w:rsidTr="00A50088">
        <w:trPr>
          <w:trHeight w:val="268"/>
        </w:trPr>
        <w:tc>
          <w:tcPr>
            <w:tcW w:w="1271" w:type="dxa"/>
          </w:tcPr>
          <w:p w14:paraId="110B5B17" w14:textId="5C153071" w:rsidR="00796459" w:rsidRPr="000D59A9" w:rsidRDefault="00796459" w:rsidP="00EA5D8E">
            <w:pPr>
              <w:rPr>
                <w:rFonts w:eastAsiaTheme="minorEastAsia"/>
                <w:sz w:val="22"/>
                <w:szCs w:val="22"/>
              </w:rPr>
            </w:pPr>
            <w:r w:rsidRPr="000D59A9">
              <w:rPr>
                <w:sz w:val="22"/>
                <w:szCs w:val="22"/>
              </w:rPr>
              <w:t>All ordinaries</w:t>
            </w:r>
          </w:p>
        </w:tc>
        <w:tc>
          <w:tcPr>
            <w:tcW w:w="1817" w:type="dxa"/>
          </w:tcPr>
          <w:p w14:paraId="7BB23235" w14:textId="33F03CDD" w:rsidR="00796459" w:rsidRPr="000D59A9" w:rsidRDefault="00796459" w:rsidP="00EA5D8E">
            <w:pPr>
              <w:rPr>
                <w:rFonts w:eastAsiaTheme="minorEastAsia"/>
                <w:sz w:val="22"/>
                <w:szCs w:val="22"/>
              </w:rPr>
            </w:pPr>
            <w:r w:rsidRPr="000D59A9">
              <w:rPr>
                <w:sz w:val="22"/>
                <w:szCs w:val="22"/>
              </w:rPr>
              <w:t>-0.66</w:t>
            </w:r>
          </w:p>
        </w:tc>
        <w:tc>
          <w:tcPr>
            <w:tcW w:w="1980" w:type="dxa"/>
          </w:tcPr>
          <w:p w14:paraId="6BAB8A74" w14:textId="6BF7608D" w:rsidR="00796459" w:rsidRPr="000D59A9" w:rsidRDefault="00796459" w:rsidP="00EA5D8E">
            <w:pPr>
              <w:rPr>
                <w:sz w:val="22"/>
                <w:szCs w:val="22"/>
              </w:rPr>
            </w:pPr>
            <w:r w:rsidRPr="000D59A9">
              <w:rPr>
                <w:sz w:val="22"/>
                <w:szCs w:val="22"/>
              </w:rPr>
              <w:t>-2.57</w:t>
            </w:r>
          </w:p>
        </w:tc>
        <w:tc>
          <w:tcPr>
            <w:tcW w:w="2241" w:type="dxa"/>
          </w:tcPr>
          <w:p w14:paraId="7E3D0593" w14:textId="508A7B5D" w:rsidR="00796459" w:rsidRPr="000D59A9" w:rsidRDefault="00796459" w:rsidP="00EA5D8E">
            <w:pPr>
              <w:rPr>
                <w:rFonts w:eastAsiaTheme="minorEastAsia"/>
                <w:sz w:val="22"/>
                <w:szCs w:val="22"/>
              </w:rPr>
            </w:pPr>
            <w:r w:rsidRPr="000D59A9">
              <w:rPr>
                <w:sz w:val="22"/>
                <w:szCs w:val="22"/>
              </w:rPr>
              <w:t>-2.73</w:t>
            </w:r>
          </w:p>
        </w:tc>
        <w:tc>
          <w:tcPr>
            <w:tcW w:w="1707" w:type="dxa"/>
          </w:tcPr>
          <w:p w14:paraId="060BCF05" w14:textId="7E3201EF" w:rsidR="00796459" w:rsidRPr="000D59A9" w:rsidRDefault="00A50088" w:rsidP="00EA5D8E">
            <w:pPr>
              <w:rPr>
                <w:rFonts w:eastAsiaTheme="minorEastAsia"/>
                <w:sz w:val="22"/>
                <w:szCs w:val="22"/>
              </w:rPr>
            </w:pPr>
            <w:r w:rsidRPr="000D59A9">
              <w:rPr>
                <w:sz w:val="22"/>
                <w:szCs w:val="22"/>
              </w:rPr>
              <w:t>-</w:t>
            </w:r>
            <w:r w:rsidR="00796459" w:rsidRPr="000D59A9">
              <w:rPr>
                <w:sz w:val="22"/>
                <w:szCs w:val="22"/>
              </w:rPr>
              <w:t>3.13</w:t>
            </w:r>
          </w:p>
        </w:tc>
      </w:tr>
      <w:tr w:rsidR="00796459" w:rsidRPr="000D59A9" w14:paraId="5806F698" w14:textId="77777777" w:rsidTr="00A50088">
        <w:trPr>
          <w:trHeight w:val="268"/>
        </w:trPr>
        <w:tc>
          <w:tcPr>
            <w:tcW w:w="1271" w:type="dxa"/>
          </w:tcPr>
          <w:p w14:paraId="4980DE90" w14:textId="490912CD" w:rsidR="00796459" w:rsidRPr="000D59A9" w:rsidRDefault="00796459" w:rsidP="00EA5D8E">
            <w:pPr>
              <w:rPr>
                <w:rFonts w:eastAsiaTheme="minorEastAsia"/>
                <w:sz w:val="22"/>
                <w:szCs w:val="22"/>
              </w:rPr>
            </w:pPr>
            <w:r w:rsidRPr="000D59A9">
              <w:rPr>
                <w:sz w:val="22"/>
                <w:szCs w:val="22"/>
              </w:rPr>
              <w:t>ASX 200</w:t>
            </w:r>
          </w:p>
        </w:tc>
        <w:tc>
          <w:tcPr>
            <w:tcW w:w="1817" w:type="dxa"/>
          </w:tcPr>
          <w:p w14:paraId="6FE72336" w14:textId="7C231364" w:rsidR="00796459" w:rsidRPr="000D59A9" w:rsidRDefault="00796459" w:rsidP="00EA5D8E">
            <w:pPr>
              <w:rPr>
                <w:rFonts w:eastAsiaTheme="minorEastAsia"/>
                <w:sz w:val="22"/>
                <w:szCs w:val="22"/>
              </w:rPr>
            </w:pPr>
            <w:r w:rsidRPr="000D59A9">
              <w:rPr>
                <w:sz w:val="22"/>
                <w:szCs w:val="22"/>
              </w:rPr>
              <w:t>-0.72</w:t>
            </w:r>
          </w:p>
        </w:tc>
        <w:tc>
          <w:tcPr>
            <w:tcW w:w="1980" w:type="dxa"/>
          </w:tcPr>
          <w:p w14:paraId="12626326" w14:textId="5E4CF520" w:rsidR="00796459" w:rsidRPr="000D59A9" w:rsidRDefault="00796459" w:rsidP="00EA5D8E">
            <w:pPr>
              <w:rPr>
                <w:sz w:val="22"/>
                <w:szCs w:val="22"/>
              </w:rPr>
            </w:pPr>
            <w:r w:rsidRPr="000D59A9">
              <w:rPr>
                <w:sz w:val="22"/>
                <w:szCs w:val="22"/>
              </w:rPr>
              <w:t>-2.57</w:t>
            </w:r>
          </w:p>
        </w:tc>
        <w:tc>
          <w:tcPr>
            <w:tcW w:w="2241" w:type="dxa"/>
          </w:tcPr>
          <w:p w14:paraId="113EB3D9" w14:textId="639626FB" w:rsidR="00796459" w:rsidRPr="000D59A9" w:rsidRDefault="00796459" w:rsidP="00EA5D8E">
            <w:pPr>
              <w:rPr>
                <w:rFonts w:eastAsiaTheme="minorEastAsia"/>
                <w:sz w:val="22"/>
                <w:szCs w:val="22"/>
              </w:rPr>
            </w:pPr>
            <w:r w:rsidRPr="000D59A9">
              <w:rPr>
                <w:sz w:val="22"/>
                <w:szCs w:val="22"/>
              </w:rPr>
              <w:t>-2.71</w:t>
            </w:r>
          </w:p>
        </w:tc>
        <w:tc>
          <w:tcPr>
            <w:tcW w:w="1707" w:type="dxa"/>
          </w:tcPr>
          <w:p w14:paraId="2D864E98" w14:textId="5DD186FB" w:rsidR="00796459" w:rsidRPr="000D59A9" w:rsidRDefault="00796459" w:rsidP="00EA5D8E">
            <w:pPr>
              <w:rPr>
                <w:rFonts w:eastAsiaTheme="minorEastAsia"/>
                <w:sz w:val="22"/>
                <w:szCs w:val="22"/>
              </w:rPr>
            </w:pPr>
            <w:r w:rsidRPr="000D59A9">
              <w:rPr>
                <w:sz w:val="22"/>
                <w:szCs w:val="22"/>
              </w:rPr>
              <w:t>-3.13</w:t>
            </w:r>
          </w:p>
        </w:tc>
      </w:tr>
    </w:tbl>
    <w:p w14:paraId="77BBA41E" w14:textId="7A448B0F" w:rsidR="008D44D5" w:rsidRPr="000D59A9" w:rsidRDefault="00F529CF" w:rsidP="001D0D20">
      <w:pPr>
        <w:rPr>
          <w:rFonts w:eastAsiaTheme="minorEastAsia"/>
          <w:sz w:val="22"/>
          <w:szCs w:val="22"/>
        </w:rPr>
      </w:pPr>
      <w:r w:rsidRPr="000D59A9">
        <w:rPr>
          <w:rFonts w:eastAsiaTheme="minorEastAsia"/>
          <w:sz w:val="22"/>
          <w:szCs w:val="22"/>
        </w:rPr>
        <w:t>Note: All critical values are given at the 10% significance level.</w:t>
      </w:r>
      <w:r w:rsidR="003269A4" w:rsidRPr="000D59A9">
        <w:rPr>
          <w:rFonts w:eastAsiaTheme="minorEastAsia"/>
          <w:sz w:val="22"/>
          <w:szCs w:val="22"/>
        </w:rPr>
        <w:t xml:space="preserve"> </w:t>
      </w:r>
      <w:r w:rsidR="00417149" w:rsidRPr="000D59A9">
        <w:rPr>
          <w:rFonts w:eastAsiaTheme="minorEastAsia"/>
          <w:sz w:val="22"/>
          <w:szCs w:val="22"/>
        </w:rPr>
        <w:t>Refer to the R code appendix for further information.</w:t>
      </w:r>
    </w:p>
    <w:p w14:paraId="0F291CBC" w14:textId="2A1F30EB" w:rsidR="00360E8B" w:rsidRPr="000D59A9" w:rsidRDefault="00360E8B" w:rsidP="00C1425D">
      <w:pPr>
        <w:rPr>
          <w:sz w:val="22"/>
          <w:szCs w:val="22"/>
        </w:rPr>
      </w:pPr>
    </w:p>
    <w:p w14:paraId="52DDA088" w14:textId="157CA8CE" w:rsidR="00325BD6" w:rsidRPr="000D59A9" w:rsidRDefault="4A64A5F4" w:rsidP="4A64A5F4">
      <w:pPr>
        <w:rPr>
          <w:b/>
          <w:bCs/>
          <w:sz w:val="22"/>
          <w:szCs w:val="22"/>
        </w:rPr>
      </w:pPr>
      <w:r w:rsidRPr="4A64A5F4">
        <w:rPr>
          <w:b/>
          <w:bCs/>
          <w:sz w:val="22"/>
          <w:szCs w:val="22"/>
        </w:rPr>
        <w:t>Question 3</w:t>
      </w:r>
    </w:p>
    <w:p w14:paraId="4DA80FF0" w14:textId="2DB07408" w:rsidR="00325BD6" w:rsidRPr="000D59A9" w:rsidRDefault="4A64A5F4" w:rsidP="4A64A5F4">
      <w:pPr>
        <w:pStyle w:val="ListParagraph"/>
        <w:numPr>
          <w:ilvl w:val="0"/>
          <w:numId w:val="6"/>
        </w:numPr>
        <w:rPr>
          <w:b/>
          <w:bCs/>
          <w:sz w:val="22"/>
          <w:szCs w:val="22"/>
        </w:rPr>
      </w:pPr>
      <w:r w:rsidRPr="4A64A5F4">
        <w:rPr>
          <w:b/>
          <w:bCs/>
          <w:sz w:val="22"/>
          <w:szCs w:val="22"/>
        </w:rPr>
        <w:t xml:space="preserve">Are you going to play the game in scenario 1)? Are you going to play the game in scenario 2)? Based on your decisions, comment on your degree of risk aversion in </w:t>
      </w:r>
      <w:r w:rsidRPr="4A64A5F4">
        <w:rPr>
          <w:b/>
          <w:bCs/>
          <w:sz w:val="22"/>
          <w:szCs w:val="22"/>
        </w:rPr>
        <w:lastRenderedPageBreak/>
        <w:t>terms of absolute risk aversion (ARA) and relative risk aversion (RRA). That is, do you think you have increasing, decreasing or constant ARA, and increasing or decreasing RRA?</w:t>
      </w:r>
    </w:p>
    <w:p w14:paraId="05D7F45D" w14:textId="5F691C7B" w:rsidR="00325BD6" w:rsidRPr="000D59A9" w:rsidRDefault="4A64A5F4" w:rsidP="4A64A5F4">
      <w:pPr>
        <w:spacing w:after="0" w:line="276" w:lineRule="auto"/>
        <w:rPr>
          <w:rFonts w:eastAsia="Times New Roman" w:cs="Times New Roman"/>
          <w:color w:val="000000" w:themeColor="text1"/>
          <w:sz w:val="22"/>
          <w:szCs w:val="22"/>
        </w:rPr>
      </w:pPr>
      <w:r w:rsidRPr="4A64A5F4">
        <w:rPr>
          <w:rFonts w:eastAsia="Times New Roman" w:cs="Times New Roman"/>
          <w:color w:val="000000" w:themeColor="text1"/>
          <w:sz w:val="22"/>
          <w:szCs w:val="22"/>
        </w:rPr>
        <w:t>My decisions are to play the game in scenario 1 and play the game in scenario 2.</w:t>
      </w:r>
    </w:p>
    <w:p w14:paraId="59B0F1C4" w14:textId="26B4C246" w:rsidR="00325BD6" w:rsidRPr="000D59A9" w:rsidRDefault="4A64A5F4" w:rsidP="4A64A5F4">
      <w:pPr>
        <w:spacing w:before="240" w:after="240" w:line="276" w:lineRule="auto"/>
        <w:ind w:left="420"/>
        <w:rPr>
          <w:sz w:val="22"/>
          <w:szCs w:val="22"/>
        </w:rPr>
      </w:pPr>
      <w:r w:rsidRPr="4A64A5F4">
        <w:rPr>
          <w:rFonts w:eastAsia="Times New Roman" w:cs="Times New Roman"/>
          <w:color w:val="000000" w:themeColor="text1"/>
          <w:sz w:val="22"/>
          <w:szCs w:val="22"/>
        </w:rPr>
        <w:t>Absolute risk aversion (ARA),</w:t>
      </w:r>
    </w:p>
    <w:p w14:paraId="77D49E98" w14:textId="61697BB7" w:rsidR="00325BD6" w:rsidRPr="000D59A9" w:rsidRDefault="00804902" w:rsidP="00804902">
      <w:pPr>
        <w:spacing w:before="240" w:after="240" w:line="276" w:lineRule="auto"/>
        <w:ind w:left="420"/>
        <w:rPr>
          <w:sz w:val="22"/>
          <w:szCs w:val="22"/>
        </w:rPr>
      </w:pPr>
      <m:oMathPara>
        <m:oMath>
          <m:r>
            <w:rPr>
              <w:rFonts w:ascii="Cambria Math" w:hAnsi="Cambria Math"/>
              <w:sz w:val="22"/>
              <w:szCs w:val="22"/>
            </w:rPr>
            <m:t>ARA</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 -</m:t>
          </m:r>
          <m:f>
            <m:fPr>
              <m:ctrlPr>
                <w:rPr>
                  <w:rFonts w:ascii="Cambria Math" w:hAnsi="Cambria Math"/>
                  <w:i/>
                  <w:sz w:val="22"/>
                  <w:szCs w:val="22"/>
                </w:rPr>
              </m:ctrlPr>
            </m:fPr>
            <m:num>
              <m:r>
                <w:rPr>
                  <w:rFonts w:ascii="Cambria Math" w:hAnsi="Cambria Math"/>
                  <w:sz w:val="22"/>
                  <w:szCs w:val="22"/>
                </w:rPr>
                <m:t>u''(w)</m:t>
              </m:r>
            </m:num>
            <m:den>
              <m:r>
                <w:rPr>
                  <w:rFonts w:ascii="Cambria Math" w:hAnsi="Cambria Math"/>
                  <w:sz w:val="22"/>
                  <w:szCs w:val="22"/>
                </w:rPr>
                <m:t>u'(w)</m:t>
              </m:r>
            </m:den>
          </m:f>
        </m:oMath>
      </m:oMathPara>
    </w:p>
    <w:p w14:paraId="33A1F95B" w14:textId="68657071" w:rsidR="00325BD6" w:rsidRPr="000D59A9" w:rsidRDefault="4A64A5F4" w:rsidP="4A64A5F4">
      <w:pPr>
        <w:spacing w:before="240" w:after="240" w:line="276" w:lineRule="auto"/>
        <w:ind w:left="420"/>
        <w:rPr>
          <w:rFonts w:eastAsia="Times New Roman" w:cs="Times New Roman"/>
          <w:color w:val="000000" w:themeColor="text1"/>
          <w:sz w:val="22"/>
          <w:szCs w:val="22"/>
        </w:rPr>
      </w:pPr>
      <w:r w:rsidRPr="4A64A5F4">
        <w:rPr>
          <w:rFonts w:eastAsia="Times New Roman" w:cs="Times New Roman"/>
          <w:color w:val="000000" w:themeColor="text1"/>
          <w:sz w:val="22"/>
          <w:szCs w:val="22"/>
        </w:rPr>
        <w:t>Relative risk Aversion (RRA),</w:t>
      </w:r>
    </w:p>
    <w:p w14:paraId="4DFE32AB" w14:textId="7B283E23" w:rsidR="00325BD6" w:rsidRPr="000D59A9" w:rsidRDefault="00790CF7" w:rsidP="00790CF7">
      <w:pPr>
        <w:spacing w:before="240" w:after="240" w:line="276" w:lineRule="auto"/>
        <w:ind w:left="720"/>
        <w:rPr>
          <w:rFonts w:eastAsia="Times New Roman" w:cs="Times New Roman"/>
          <w:color w:val="000000" w:themeColor="text1"/>
          <w:sz w:val="22"/>
          <w:szCs w:val="22"/>
        </w:rPr>
      </w:pPr>
      <m:oMathPara>
        <m:oMath>
          <m:r>
            <w:rPr>
              <w:rFonts w:ascii="Cambria Math" w:eastAsia="Times New Roman" w:hAnsi="Cambria Math" w:cs="Times New Roman"/>
              <w:color w:val="000000" w:themeColor="text1"/>
              <w:sz w:val="22"/>
              <w:szCs w:val="22"/>
            </w:rPr>
            <m:t>RRA</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w</m:t>
              </m:r>
            </m:e>
          </m:d>
          <m:r>
            <w:rPr>
              <w:rFonts w:ascii="Cambria Math" w:eastAsia="Times New Roman" w:hAnsi="Cambria Math" w:cs="Times New Roman"/>
              <w:color w:val="000000" w:themeColor="text1"/>
              <w:sz w:val="22"/>
              <w:szCs w:val="22"/>
            </w:rPr>
            <m:t>= -w*</m:t>
          </m:r>
          <m:f>
            <m:fPr>
              <m:ctrlPr>
                <w:rPr>
                  <w:rFonts w:ascii="Cambria Math" w:eastAsia="Times New Roman" w:hAnsi="Cambria Math" w:cs="Times New Roman"/>
                  <w:i/>
                  <w:color w:val="000000" w:themeColor="text1"/>
                  <w:sz w:val="22"/>
                  <w:szCs w:val="22"/>
                </w:rPr>
              </m:ctrlPr>
            </m:fPr>
            <m:num>
              <m:r>
                <w:rPr>
                  <w:rFonts w:ascii="Cambria Math" w:eastAsia="Times New Roman" w:hAnsi="Cambria Math" w:cs="Times New Roman"/>
                  <w:color w:val="000000" w:themeColor="text1"/>
                  <w:sz w:val="22"/>
                  <w:szCs w:val="22"/>
                </w:rPr>
                <m:t>u''(w)</m:t>
              </m:r>
            </m:num>
            <m:den>
              <m:r>
                <w:rPr>
                  <w:rFonts w:ascii="Cambria Math" w:eastAsia="Times New Roman" w:hAnsi="Cambria Math" w:cs="Times New Roman"/>
                  <w:color w:val="000000" w:themeColor="text1"/>
                  <w:sz w:val="22"/>
                  <w:szCs w:val="22"/>
                </w:rPr>
                <m:t>u'(w)</m:t>
              </m:r>
            </m:den>
          </m:f>
        </m:oMath>
      </m:oMathPara>
    </w:p>
    <w:p w14:paraId="1C70C1CB" w14:textId="29A43ECD" w:rsidR="00325BD6" w:rsidRPr="000D59A9" w:rsidRDefault="4A64A5F4" w:rsidP="4A64A5F4">
      <w:pPr>
        <w:spacing w:before="240" w:after="240" w:line="276" w:lineRule="auto"/>
        <w:jc w:val="both"/>
        <w:rPr>
          <w:rFonts w:eastAsia="Aptos" w:cs="Aptos"/>
          <w:color w:val="000000" w:themeColor="text1"/>
          <w:sz w:val="22"/>
          <w:szCs w:val="22"/>
        </w:rPr>
      </w:pPr>
      <w:r w:rsidRPr="4A64A5F4">
        <w:rPr>
          <w:rFonts w:eastAsia="Aptos" w:cs="Aptos"/>
          <w:color w:val="000000" w:themeColor="text1"/>
          <w:sz w:val="22"/>
          <w:szCs w:val="22"/>
        </w:rPr>
        <w:t>The implications of my decisions, are that:</w:t>
      </w:r>
    </w:p>
    <w:p w14:paraId="3E400F74" w14:textId="031926FB" w:rsidR="00325BD6" w:rsidRPr="000D59A9" w:rsidRDefault="4A64A5F4" w:rsidP="4A64A5F4">
      <w:pPr>
        <w:pStyle w:val="ListParagraph"/>
        <w:numPr>
          <w:ilvl w:val="0"/>
          <w:numId w:val="21"/>
        </w:numPr>
        <w:spacing w:before="240" w:after="240" w:line="276" w:lineRule="auto"/>
        <w:jc w:val="both"/>
        <w:rPr>
          <w:rFonts w:eastAsia="Aptos" w:cs="Aptos"/>
          <w:color w:val="000000" w:themeColor="text1"/>
          <w:sz w:val="22"/>
          <w:szCs w:val="22"/>
        </w:rPr>
      </w:pPr>
      <w:r w:rsidRPr="4A64A5F4">
        <w:rPr>
          <w:rFonts w:eastAsia="Aptos" w:cs="Aptos"/>
          <w:color w:val="000000" w:themeColor="text1"/>
          <w:sz w:val="22"/>
          <w:szCs w:val="22"/>
        </w:rPr>
        <w:t xml:space="preserve">I have a constant or decreasing ARA, as I do not have a decreasing willingness to take risk as the size of the risk increases in absolute terms. This is because I am willing to accept both gambles, regardless of the size of the bet. </w:t>
      </w:r>
    </w:p>
    <w:p w14:paraId="51009644" w14:textId="40594767" w:rsidR="00325BD6" w:rsidRPr="000D59A9" w:rsidRDefault="00325BD6" w:rsidP="4A64A5F4">
      <w:pPr>
        <w:pStyle w:val="ListParagraph"/>
        <w:spacing w:before="240" w:after="240" w:line="276" w:lineRule="auto"/>
        <w:ind w:left="458"/>
        <w:jc w:val="both"/>
        <w:rPr>
          <w:rFonts w:eastAsia="Aptos" w:cs="Aptos"/>
          <w:color w:val="000000" w:themeColor="text1"/>
          <w:sz w:val="22"/>
          <w:szCs w:val="22"/>
        </w:rPr>
      </w:pPr>
    </w:p>
    <w:p w14:paraId="0FD06A23" w14:textId="026BD7B3" w:rsidR="00325BD6" w:rsidRPr="000D59A9" w:rsidRDefault="4A64A5F4" w:rsidP="4A64A5F4">
      <w:pPr>
        <w:pStyle w:val="ListParagraph"/>
        <w:numPr>
          <w:ilvl w:val="0"/>
          <w:numId w:val="21"/>
        </w:numPr>
        <w:spacing w:before="240" w:after="240" w:line="276" w:lineRule="auto"/>
        <w:jc w:val="both"/>
        <w:rPr>
          <w:rFonts w:eastAsia="Aptos" w:cs="Aptos"/>
          <w:color w:val="000000" w:themeColor="text1"/>
          <w:sz w:val="22"/>
          <w:szCs w:val="22"/>
        </w:rPr>
      </w:pPr>
      <w:r w:rsidRPr="4A64A5F4">
        <w:rPr>
          <w:rFonts w:eastAsia="Aptos" w:cs="Aptos"/>
          <w:color w:val="000000" w:themeColor="text1"/>
          <w:sz w:val="22"/>
          <w:szCs w:val="22"/>
        </w:rPr>
        <w:t>I have a constant RRA, as I do not have a decreasing willingness to take risk regardless of what share of my wealth is at stake. This is because I am willing to accept both gambles, regardless of what proportion of my wealth the bet accounts for.</w:t>
      </w:r>
    </w:p>
    <w:p w14:paraId="5CCCF354" w14:textId="1A9D0C97" w:rsidR="00811EC4" w:rsidRDefault="00811EC4" w:rsidP="0075186A">
      <w:pPr>
        <w:spacing w:before="240" w:after="240" w:line="276" w:lineRule="auto"/>
        <w:rPr>
          <w:rFonts w:eastAsia="Times New Roman" w:cs="Times New Roman"/>
          <w:color w:val="000000" w:themeColor="text1"/>
          <w:sz w:val="22"/>
          <w:szCs w:val="22"/>
        </w:rPr>
      </w:pPr>
    </w:p>
    <w:p w14:paraId="13663B01" w14:textId="77777777" w:rsidR="00A50939" w:rsidRPr="00CF19C7" w:rsidRDefault="00A50939" w:rsidP="00CF19C7">
      <w:pPr>
        <w:pStyle w:val="ListParagraph"/>
        <w:numPr>
          <w:ilvl w:val="0"/>
          <w:numId w:val="24"/>
        </w:numPr>
        <w:spacing w:before="240" w:after="240" w:line="276" w:lineRule="auto"/>
        <w:rPr>
          <w:rFonts w:eastAsia="Times New Roman" w:cs="Times New Roman"/>
          <w:color w:val="000000" w:themeColor="text1"/>
          <w:sz w:val="22"/>
          <w:szCs w:val="22"/>
        </w:rPr>
      </w:pPr>
      <w:r w:rsidRPr="00CF19C7">
        <w:rPr>
          <w:rFonts w:ascii="Fk" w:hAnsi="Fk" w:cs="Fk"/>
          <w:b/>
          <w:bCs/>
          <w:kern w:val="0"/>
        </w:rPr>
        <w:t>Choose a utility function that may describe your attitude toward risk (refer to Topic3 slides for some examples of utility function, but you are not restricted to choose from this list</w:t>
      </w:r>
      <w:proofErr w:type="gramStart"/>
      <w:r w:rsidRPr="00CF19C7">
        <w:rPr>
          <w:rFonts w:ascii="Fk" w:hAnsi="Fk" w:cs="Fk"/>
          <w:b/>
          <w:bCs/>
          <w:kern w:val="0"/>
        </w:rPr>
        <w:t>), and</w:t>
      </w:r>
      <w:proofErr w:type="gramEnd"/>
      <w:r w:rsidRPr="00CF19C7">
        <w:rPr>
          <w:rFonts w:ascii="Fk" w:hAnsi="Fk" w:cs="Fk"/>
          <w:b/>
          <w:bCs/>
          <w:kern w:val="0"/>
        </w:rPr>
        <w:t xml:space="preserve"> calculate your expected utilities from playing the game or staying away from it in both scenarios. Are your decisions in (a) justifiable by this utility function? If not, try different value(s) for parameter(s) in your utility function or try a different utility function until the utility function you choose to work with implies the decisions you have chosen in part (a). By doing this exercise, you somehow uncover your own utility function from your decisions.</w:t>
      </w:r>
    </w:p>
    <w:p w14:paraId="5D574FA4" w14:textId="53F24B9C" w:rsidR="007F1A71" w:rsidRPr="00A50939" w:rsidRDefault="4A64A5F4" w:rsidP="00A50939">
      <w:pPr>
        <w:spacing w:before="240" w:after="240" w:line="276" w:lineRule="auto"/>
        <w:rPr>
          <w:rFonts w:eastAsia="Times New Roman" w:cs="Times New Roman"/>
          <w:color w:val="000000" w:themeColor="text1"/>
          <w:sz w:val="22"/>
          <w:szCs w:val="22"/>
        </w:rPr>
      </w:pPr>
      <w:r w:rsidRPr="00A50939">
        <w:rPr>
          <w:rFonts w:eastAsia="Times New Roman" w:cs="Times New Roman"/>
          <w:color w:val="000000" w:themeColor="text1"/>
          <w:sz w:val="22"/>
          <w:szCs w:val="22"/>
        </w:rPr>
        <w:t>I will use a Constant Relative Risk Aversion utility function to represent both gambles.</w:t>
      </w:r>
    </w:p>
    <w:p w14:paraId="126B993F" w14:textId="20B9635F" w:rsidR="0075186A" w:rsidRPr="0075186A" w:rsidRDefault="006E3954" w:rsidP="0075186A">
      <w:pPr>
        <w:spacing w:before="240" w:after="240" w:line="276" w:lineRule="auto"/>
        <w:rPr>
          <w:rFonts w:eastAsia="Times New Roman" w:cs="Times New Roman"/>
          <w:color w:val="000000" w:themeColor="text1"/>
          <w:sz w:val="22"/>
          <w:szCs w:val="22"/>
        </w:rPr>
      </w:pPr>
      <m:oMathPara>
        <m:oMath>
          <m:r>
            <w:rPr>
              <w:rFonts w:ascii="Cambria Math" w:eastAsia="Times New Roman" w:hAnsi="Cambria Math" w:cs="Times New Roman"/>
              <w:color w:val="000000" w:themeColor="text1"/>
              <w:sz w:val="22"/>
              <w:szCs w:val="22"/>
            </w:rPr>
            <m:t>u</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w</m:t>
              </m:r>
            </m:e>
          </m:d>
          <m:r>
            <w:rPr>
              <w:rFonts w:ascii="Cambria Math" w:eastAsia="Times New Roman" w:hAnsi="Cambria Math" w:cs="Times New Roman"/>
              <w:color w:val="000000" w:themeColor="text1"/>
              <w:sz w:val="22"/>
              <w:szCs w:val="22"/>
            </w:rPr>
            <m:t>=</m:t>
          </m:r>
          <m:d>
            <m:dPr>
              <m:begChr m:val="{"/>
              <m:endChr m:val=""/>
              <m:ctrlPr>
                <w:rPr>
                  <w:rFonts w:ascii="Cambria Math" w:eastAsia="Times New Roman" w:hAnsi="Cambria Math" w:cs="Times New Roman"/>
                  <w:i/>
                  <w:color w:val="000000" w:themeColor="text1"/>
                  <w:sz w:val="22"/>
                  <w:szCs w:val="22"/>
                </w:rPr>
              </m:ctrlPr>
            </m:dPr>
            <m:e>
              <m:eqArr>
                <m:eqArrPr>
                  <m:ctrlPr>
                    <w:rPr>
                      <w:rFonts w:ascii="Cambria Math" w:eastAsia="Times New Roman" w:hAnsi="Cambria Math" w:cs="Times New Roman"/>
                      <w:i/>
                      <w:color w:val="000000" w:themeColor="text1"/>
                      <w:sz w:val="22"/>
                      <w:szCs w:val="22"/>
                    </w:rPr>
                  </m:ctrlPr>
                </m:eqArrPr>
                <m:e>
                  <m:f>
                    <m:fPr>
                      <m:ctrlPr>
                        <w:rPr>
                          <w:rFonts w:ascii="Cambria Math" w:eastAsia="Times New Roman" w:hAnsi="Cambria Math" w:cs="Times New Roman"/>
                          <w:i/>
                          <w:color w:val="000000" w:themeColor="text1"/>
                          <w:sz w:val="22"/>
                          <w:szCs w:val="22"/>
                        </w:rPr>
                      </m:ctrlPr>
                    </m:fPr>
                    <m:num>
                      <m:sSup>
                        <m:sSupPr>
                          <m:ctrlPr>
                            <w:rPr>
                              <w:rFonts w:ascii="Cambria Math" w:eastAsia="Times New Roman" w:hAnsi="Cambria Math" w:cs="Times New Roman"/>
                              <w:i/>
                              <w:color w:val="000000" w:themeColor="text1"/>
                              <w:sz w:val="22"/>
                              <w:szCs w:val="22"/>
                            </w:rPr>
                          </m:ctrlPr>
                        </m:sSupPr>
                        <m:e>
                          <m:r>
                            <w:rPr>
                              <w:rFonts w:ascii="Cambria Math" w:eastAsia="Times New Roman" w:hAnsi="Cambria Math" w:cs="Times New Roman"/>
                              <w:color w:val="000000" w:themeColor="text1"/>
                              <w:sz w:val="22"/>
                              <w:szCs w:val="22"/>
                            </w:rPr>
                            <m:t>w</m:t>
                          </m:r>
                        </m:e>
                        <m:sup>
                          <m:r>
                            <w:rPr>
                              <w:rFonts w:ascii="Cambria Math" w:eastAsia="Times New Roman" w:hAnsi="Cambria Math" w:cs="Times New Roman"/>
                              <w:color w:val="000000" w:themeColor="text1"/>
                              <w:sz w:val="22"/>
                              <w:szCs w:val="22"/>
                            </w:rPr>
                            <m:t>1-γ</m:t>
                          </m:r>
                        </m:sup>
                      </m:sSup>
                    </m:num>
                    <m:den>
                      <m:r>
                        <w:rPr>
                          <w:rFonts w:ascii="Cambria Math" w:eastAsia="Times New Roman" w:hAnsi="Cambria Math" w:cs="Times New Roman"/>
                          <w:color w:val="000000" w:themeColor="text1"/>
                          <w:sz w:val="22"/>
                          <w:szCs w:val="22"/>
                        </w:rPr>
                        <m:t>1-γ</m:t>
                      </m:r>
                    </m:den>
                  </m:f>
                  <m:r>
                    <w:rPr>
                      <w:rFonts w:ascii="Cambria Math" w:eastAsia="Times New Roman" w:hAnsi="Cambria Math" w:cs="Times New Roman"/>
                      <w:color w:val="000000" w:themeColor="text1"/>
                      <w:sz w:val="22"/>
                      <w:szCs w:val="22"/>
                    </w:rPr>
                    <m:t>, if y≠1</m:t>
                  </m:r>
                </m:e>
                <m:e>
                  <m:func>
                    <m:funcPr>
                      <m:ctrlPr>
                        <w:rPr>
                          <w:rFonts w:ascii="Cambria Math" w:eastAsia="Times New Roman" w:hAnsi="Cambria Math" w:cs="Times New Roman"/>
                          <w:i/>
                          <w:color w:val="000000" w:themeColor="text1"/>
                          <w:sz w:val="22"/>
                          <w:szCs w:val="22"/>
                        </w:rPr>
                      </m:ctrlPr>
                    </m:funcPr>
                    <m:fName>
                      <m:r>
                        <m:rPr>
                          <m:sty m:val="p"/>
                        </m:rPr>
                        <w:rPr>
                          <w:rFonts w:ascii="Cambria Math" w:eastAsia="Times New Roman" w:hAnsi="Cambria Math" w:cs="Times New Roman"/>
                          <w:color w:val="000000" w:themeColor="text1"/>
                          <w:sz w:val="22"/>
                          <w:szCs w:val="22"/>
                        </w:rPr>
                        <m:t>ln</m:t>
                      </m:r>
                    </m:fName>
                    <m:e>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w</m:t>
                          </m:r>
                        </m:e>
                      </m:d>
                    </m:e>
                  </m:func>
                  <m:r>
                    <w:rPr>
                      <w:rFonts w:ascii="Cambria Math" w:eastAsia="Times New Roman" w:hAnsi="Cambria Math" w:cs="Times New Roman"/>
                      <w:color w:val="000000" w:themeColor="text1"/>
                      <w:sz w:val="22"/>
                      <w:szCs w:val="22"/>
                    </w:rPr>
                    <m:t xml:space="preserve">, if γ=1 </m:t>
                  </m:r>
                </m:e>
              </m:eqArr>
            </m:e>
          </m:d>
          <m:r>
            <w:rPr>
              <w:rFonts w:ascii="Cambria Math" w:eastAsia="Times New Roman" w:hAnsi="Cambria Math" w:cs="Times New Roman"/>
              <w:color w:val="000000" w:themeColor="text1"/>
              <w:sz w:val="22"/>
              <w:szCs w:val="22"/>
            </w:rPr>
            <m:t xml:space="preserve"> </m:t>
          </m:r>
        </m:oMath>
      </m:oMathPara>
    </w:p>
    <w:p w14:paraId="18230B5E" w14:textId="531FB003" w:rsidR="00325BD6" w:rsidRDefault="4A64A5F4" w:rsidP="4A64A5F4">
      <w:pPr>
        <w:spacing w:after="0" w:line="276" w:lineRule="auto"/>
        <w:rPr>
          <w:sz w:val="22"/>
          <w:szCs w:val="22"/>
        </w:rPr>
      </w:pPr>
      <w:r w:rsidRPr="4A64A5F4">
        <w:rPr>
          <w:rFonts w:eastAsia="Times New Roman" w:cs="Times New Roman"/>
          <w:color w:val="000000" w:themeColor="text1"/>
          <w:sz w:val="22"/>
          <w:szCs w:val="22"/>
        </w:rPr>
        <w:t>As you can see this function has decreasing Absolute Risk Aversion as,</w:t>
      </w:r>
    </w:p>
    <w:p w14:paraId="63602524" w14:textId="77777777" w:rsidR="00FF1CC8" w:rsidRDefault="00FF1CC8" w:rsidP="4A64A5F4">
      <w:pPr>
        <w:spacing w:after="0" w:line="276" w:lineRule="auto"/>
        <w:rPr>
          <w:sz w:val="22"/>
          <w:szCs w:val="22"/>
        </w:rPr>
      </w:pPr>
    </w:p>
    <w:p w14:paraId="3BA7D01F" w14:textId="310BE311" w:rsidR="00FF1CC8" w:rsidRDefault="00FF1CC8" w:rsidP="4A64A5F4">
      <w:pPr>
        <w:spacing w:after="0" w:line="276" w:lineRule="auto"/>
        <w:rPr>
          <w:sz w:val="22"/>
          <w:szCs w:val="22"/>
        </w:rPr>
      </w:pPr>
      <m:oMathPara>
        <m:oMath>
          <m:r>
            <w:rPr>
              <w:rFonts w:ascii="Cambria Math" w:hAnsi="Cambria Math"/>
              <w:sz w:val="22"/>
              <w:szCs w:val="22"/>
            </w:rPr>
            <w:lastRenderedPageBreak/>
            <m:t>ARA=</m:t>
          </m:r>
          <m:f>
            <m:fPr>
              <m:ctrlPr>
                <w:rPr>
                  <w:rFonts w:ascii="Cambria Math" w:hAnsi="Cambria Math"/>
                  <w:i/>
                  <w:sz w:val="22"/>
                  <w:szCs w:val="22"/>
                </w:rPr>
              </m:ctrlPr>
            </m:fPr>
            <m:num>
              <m:r>
                <w:rPr>
                  <w:rFonts w:ascii="Cambria Math" w:hAnsi="Cambria Math"/>
                  <w:sz w:val="22"/>
                  <w:szCs w:val="22"/>
                </w:rPr>
                <m:t>γ</m:t>
              </m:r>
            </m:num>
            <m:den>
              <m:r>
                <w:rPr>
                  <w:rFonts w:ascii="Cambria Math" w:hAnsi="Cambria Math"/>
                  <w:sz w:val="22"/>
                  <w:szCs w:val="22"/>
                </w:rPr>
                <m:t>w</m:t>
              </m:r>
            </m:den>
          </m:f>
        </m:oMath>
      </m:oMathPara>
    </w:p>
    <w:p w14:paraId="43BE6871" w14:textId="77777777" w:rsidR="00FF1CC8" w:rsidRPr="00FF1CC8" w:rsidRDefault="00FF1CC8" w:rsidP="4A64A5F4">
      <w:pPr>
        <w:spacing w:after="0" w:line="276" w:lineRule="auto"/>
        <w:rPr>
          <w:sz w:val="22"/>
          <w:szCs w:val="22"/>
        </w:rPr>
      </w:pPr>
    </w:p>
    <w:p w14:paraId="35CC4EE2" w14:textId="704BF86B" w:rsidR="00325BD6" w:rsidRPr="00C91556" w:rsidRDefault="00C91556" w:rsidP="00C91556">
      <w:pPr>
        <w:spacing w:before="240" w:after="240" w:line="276" w:lineRule="auto"/>
        <w:rPr>
          <w:rFonts w:eastAsia="Aptos" w:cs="Aptos"/>
          <w:sz w:val="22"/>
          <w:szCs w:val="22"/>
        </w:rPr>
      </w:pPr>
      <w:r>
        <w:rPr>
          <w:rFonts w:eastAsia="Aptos" w:cs="Aptos"/>
          <w:sz w:val="22"/>
          <w:szCs w:val="22"/>
        </w:rPr>
        <w:t xml:space="preserve">Therefore, as </w:t>
      </w:r>
      <m:oMath>
        <m:r>
          <w:rPr>
            <w:rFonts w:ascii="Cambria Math" w:eastAsia="Aptos" w:hAnsi="Cambria Math" w:cs="Aptos"/>
            <w:sz w:val="22"/>
            <w:szCs w:val="22"/>
          </w:rPr>
          <m:t>γ=0.1</m:t>
        </m:r>
      </m:oMath>
      <w:r>
        <w:rPr>
          <w:rFonts w:eastAsia="Aptos" w:cs="Aptos"/>
          <w:sz w:val="22"/>
          <w:szCs w:val="22"/>
        </w:rPr>
        <w:t>, as my wealth increases, my ARA must decrease, which matches with my choice to play both gambles and shows that my decisions to take risks doesn’t change much although my wealth increases.</w:t>
      </w:r>
    </w:p>
    <w:p w14:paraId="6E13F2DD" w14:textId="2718FFB4" w:rsidR="00325BD6" w:rsidRDefault="4A64A5F4" w:rsidP="00FF1CC8">
      <w:pPr>
        <w:spacing w:after="0" w:line="276" w:lineRule="auto"/>
        <w:rPr>
          <w:sz w:val="22"/>
          <w:szCs w:val="22"/>
        </w:rPr>
      </w:pPr>
      <w:r w:rsidRPr="4A64A5F4">
        <w:rPr>
          <w:rFonts w:eastAsia="Times New Roman" w:cs="Times New Roman"/>
          <w:color w:val="000000" w:themeColor="text1"/>
          <w:sz w:val="22"/>
          <w:szCs w:val="22"/>
        </w:rPr>
        <w:t>This function has a constant Relative Risk Aversion as,</w:t>
      </w:r>
    </w:p>
    <w:p w14:paraId="48B17364" w14:textId="31CADCF1" w:rsidR="00FF1CC8" w:rsidRPr="000D59A9" w:rsidRDefault="00FF1CC8" w:rsidP="00FF1CC8">
      <w:pPr>
        <w:spacing w:after="0" w:line="276" w:lineRule="auto"/>
        <w:rPr>
          <w:sz w:val="22"/>
          <w:szCs w:val="22"/>
        </w:rPr>
      </w:pPr>
      <m:oMathPara>
        <m:oMath>
          <m:r>
            <w:rPr>
              <w:rFonts w:ascii="Cambria Math" w:hAnsi="Cambria Math"/>
              <w:sz w:val="22"/>
              <w:szCs w:val="22"/>
            </w:rPr>
            <m:t>RRA</m:t>
          </m:r>
          <m:d>
            <m:dPr>
              <m:ctrlPr>
                <w:rPr>
                  <w:rFonts w:ascii="Cambria Math" w:hAnsi="Cambria Math"/>
                  <w:i/>
                  <w:sz w:val="22"/>
                  <w:szCs w:val="22"/>
                </w:rPr>
              </m:ctrlPr>
            </m:dPr>
            <m:e>
              <m:r>
                <w:rPr>
                  <w:rFonts w:ascii="Cambria Math" w:hAnsi="Cambria Math"/>
                  <w:sz w:val="22"/>
                  <w:szCs w:val="22"/>
                </w:rPr>
                <m:t>w</m:t>
              </m:r>
            </m:e>
          </m:d>
          <m:r>
            <w:rPr>
              <w:rFonts w:ascii="Cambria Math" w:hAnsi="Cambria Math"/>
              <w:sz w:val="22"/>
              <w:szCs w:val="22"/>
            </w:rPr>
            <m:t>=γ</m:t>
          </m:r>
        </m:oMath>
      </m:oMathPara>
    </w:p>
    <w:p w14:paraId="78DCA36F" w14:textId="71E6F924" w:rsidR="00C91556" w:rsidRPr="000D59A9" w:rsidRDefault="00C91556" w:rsidP="4A64A5F4">
      <w:pPr>
        <w:spacing w:before="240" w:after="240" w:line="276" w:lineRule="auto"/>
        <w:rPr>
          <w:sz w:val="22"/>
          <w:szCs w:val="22"/>
        </w:rPr>
      </w:pPr>
      <w:r>
        <w:rPr>
          <w:rFonts w:eastAsia="Aptos" w:cs="Aptos"/>
          <w:sz w:val="22"/>
          <w:szCs w:val="22"/>
        </w:rPr>
        <w:t xml:space="preserve">Therefore, as </w:t>
      </w:r>
      <m:oMath>
        <m:r>
          <w:rPr>
            <w:rFonts w:ascii="Cambria Math" w:eastAsia="Aptos" w:hAnsi="Cambria Math" w:cs="Aptos"/>
            <w:sz w:val="22"/>
            <w:szCs w:val="22"/>
          </w:rPr>
          <m:t>γ=0.1</m:t>
        </m:r>
      </m:oMath>
      <w:r>
        <w:rPr>
          <w:rFonts w:eastAsia="Aptos" w:cs="Aptos"/>
          <w:sz w:val="22"/>
          <w:szCs w:val="22"/>
        </w:rPr>
        <w:t>, means my RRA is positive and remains constant. This also means my tolerance to risk relative to my wealth remains unchanged. This means that it aligns with my choice to play both gambles.</w:t>
      </w:r>
    </w:p>
    <w:p w14:paraId="5B25003A" w14:textId="409ECFDB" w:rsidR="72C4D8C0" w:rsidRDefault="72C4D8C0" w:rsidP="72C4D8C0">
      <w:pPr>
        <w:spacing w:before="240" w:after="240" w:line="276" w:lineRule="auto"/>
        <w:rPr>
          <w:rFonts w:eastAsia="Aptos" w:cs="Aptos"/>
          <w:color w:val="000000" w:themeColor="text1"/>
          <w:sz w:val="22"/>
          <w:szCs w:val="22"/>
        </w:rPr>
      </w:pPr>
    </w:p>
    <w:p w14:paraId="7D1DEB6D" w14:textId="256ACBE1" w:rsidR="00325BD6" w:rsidRDefault="4A64A5F4" w:rsidP="4A64A5F4">
      <w:pPr>
        <w:spacing w:before="240" w:after="240" w:line="276" w:lineRule="auto"/>
        <w:rPr>
          <w:rFonts w:eastAsia="Aptos" w:cs="Aptos"/>
          <w:color w:val="000000" w:themeColor="text1"/>
          <w:sz w:val="22"/>
          <w:szCs w:val="22"/>
        </w:rPr>
      </w:pPr>
      <w:r w:rsidRPr="4A64A5F4">
        <w:rPr>
          <w:rFonts w:eastAsia="Aptos" w:cs="Aptos"/>
          <w:color w:val="000000" w:themeColor="text1"/>
          <w:sz w:val="22"/>
          <w:szCs w:val="22"/>
        </w:rPr>
        <w:t>Expected utility calculations</w:t>
      </w:r>
    </w:p>
    <w:p w14:paraId="7CE9C11B" w14:textId="6F99BF6F" w:rsidR="0083030C" w:rsidRPr="000D59A9" w:rsidRDefault="0083030C" w:rsidP="4A64A5F4">
      <w:pPr>
        <w:spacing w:before="240" w:after="240" w:line="276" w:lineRule="auto"/>
        <w:rPr>
          <w:sz w:val="22"/>
          <w:szCs w:val="22"/>
        </w:rPr>
      </w:pPr>
      <m:oMathPara>
        <m:oMath>
          <m:r>
            <w:rPr>
              <w:rFonts w:ascii="Cambria Math" w:hAnsi="Cambria Math"/>
              <w:sz w:val="22"/>
              <w:szCs w:val="22"/>
            </w:rPr>
            <m:t>EU=p*u</m:t>
          </m:r>
          <m:d>
            <m:dPr>
              <m:ctrlPr>
                <w:rPr>
                  <w:rFonts w:ascii="Cambria Math" w:hAnsi="Cambria Math"/>
                  <w:i/>
                  <w:sz w:val="22"/>
                  <w:szCs w:val="22"/>
                </w:rPr>
              </m:ctrlPr>
            </m:dPr>
            <m:e>
              <m:r>
                <w:rPr>
                  <w:rFonts w:ascii="Cambria Math" w:hAnsi="Cambria Math"/>
                  <w:sz w:val="22"/>
                  <w:szCs w:val="22"/>
                </w:rPr>
                <m:t>w+gain</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1-p</m:t>
              </m:r>
            </m:e>
          </m:d>
          <m:r>
            <w:rPr>
              <w:rFonts w:ascii="Cambria Math" w:hAnsi="Cambria Math"/>
              <w:sz w:val="22"/>
              <w:szCs w:val="22"/>
            </w:rPr>
            <m:t>*u(w-cost)</m:t>
          </m:r>
        </m:oMath>
      </m:oMathPara>
    </w:p>
    <w:p w14:paraId="4420C5DC" w14:textId="2117707F" w:rsidR="00FF1CC8" w:rsidRDefault="4A64A5F4" w:rsidP="00FF1CC8">
      <w:pPr>
        <w:pStyle w:val="ListParagraph"/>
        <w:numPr>
          <w:ilvl w:val="0"/>
          <w:numId w:val="20"/>
        </w:numPr>
        <w:spacing w:after="0" w:line="276" w:lineRule="auto"/>
        <w:rPr>
          <w:rFonts w:eastAsia="Times New Roman" w:cs="Times New Roman"/>
          <w:color w:val="000000" w:themeColor="text1"/>
          <w:sz w:val="22"/>
          <w:szCs w:val="22"/>
        </w:rPr>
      </w:pPr>
      <w:r w:rsidRPr="4A64A5F4">
        <w:rPr>
          <w:rFonts w:eastAsia="Times New Roman" w:cs="Times New Roman"/>
          <w:color w:val="000000" w:themeColor="text1"/>
          <w:sz w:val="22"/>
          <w:szCs w:val="22"/>
        </w:rPr>
        <w:t>Game 1</w:t>
      </w:r>
      <w:r w:rsidR="00085FEF">
        <w:rPr>
          <w:rFonts w:eastAsia="Times New Roman" w:cs="Times New Roman"/>
          <w:color w:val="000000" w:themeColor="text1"/>
          <w:sz w:val="22"/>
          <w:szCs w:val="22"/>
        </w:rPr>
        <w:t>,</w:t>
      </w:r>
    </w:p>
    <w:p w14:paraId="0692400B" w14:textId="4A3EF7C8" w:rsidR="00085FEF" w:rsidRPr="0083030C" w:rsidRDefault="00085FEF" w:rsidP="00085FEF">
      <w:pPr>
        <w:spacing w:after="0" w:line="276" w:lineRule="auto"/>
        <w:ind w:left="360"/>
        <w:rPr>
          <w:rFonts w:eastAsia="Times New Roman" w:cs="Times New Roman"/>
          <w:color w:val="000000" w:themeColor="text1"/>
          <w:sz w:val="22"/>
          <w:szCs w:val="22"/>
        </w:rPr>
      </w:pPr>
      <m:oMathPara>
        <m:oMath>
          <m:r>
            <w:rPr>
              <w:rFonts w:ascii="Cambria Math" w:eastAsia="Times New Roman" w:hAnsi="Cambria Math" w:cs="Times New Roman"/>
              <w:color w:val="000000" w:themeColor="text1"/>
              <w:sz w:val="22"/>
              <w:szCs w:val="22"/>
            </w:rPr>
            <m:t>EU=0.15*u</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100-50+500</m:t>
              </m:r>
            </m:e>
          </m:d>
          <m:r>
            <w:rPr>
              <w:rFonts w:ascii="Cambria Math" w:eastAsia="Times New Roman" w:hAnsi="Cambria Math" w:cs="Times New Roman"/>
              <w:color w:val="000000" w:themeColor="text1"/>
              <w:sz w:val="22"/>
              <w:szCs w:val="22"/>
            </w:rPr>
            <m:t>+</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1-0.15</m:t>
              </m:r>
            </m:e>
          </m:d>
          <m:r>
            <w:rPr>
              <w:rFonts w:ascii="Cambria Math" w:eastAsia="Times New Roman" w:hAnsi="Cambria Math" w:cs="Times New Roman"/>
              <w:color w:val="000000" w:themeColor="text1"/>
              <w:sz w:val="22"/>
              <w:szCs w:val="22"/>
            </w:rPr>
            <m:t>*u</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100-50</m:t>
              </m:r>
            </m:e>
          </m:d>
        </m:oMath>
      </m:oMathPara>
    </w:p>
    <w:p w14:paraId="5FF534F0" w14:textId="24C58B2E" w:rsidR="0083030C" w:rsidRPr="00085FEF" w:rsidRDefault="0083030C" w:rsidP="00085FEF">
      <w:pPr>
        <w:spacing w:after="0" w:line="276" w:lineRule="auto"/>
        <w:ind w:left="360"/>
        <w:rPr>
          <w:rFonts w:eastAsia="Times New Roman" w:cs="Times New Roman"/>
          <w:color w:val="000000" w:themeColor="text1"/>
          <w:sz w:val="22"/>
          <w:szCs w:val="22"/>
        </w:rPr>
      </w:pPr>
      <m:oMathPara>
        <m:oMath>
          <m:r>
            <w:rPr>
              <w:rFonts w:ascii="Cambria Math" w:eastAsia="Times New Roman" w:hAnsi="Cambria Math" w:cs="Times New Roman"/>
              <w:color w:val="000000" w:themeColor="text1"/>
              <w:sz w:val="22"/>
              <w:szCs w:val="22"/>
            </w:rPr>
            <m:t>EU=0.15*</m:t>
          </m:r>
          <m:f>
            <m:fPr>
              <m:ctrlPr>
                <w:rPr>
                  <w:rFonts w:ascii="Cambria Math" w:eastAsia="Times New Roman" w:hAnsi="Cambria Math" w:cs="Times New Roman"/>
                  <w:i/>
                  <w:color w:val="000000" w:themeColor="text1"/>
                  <w:sz w:val="22"/>
                  <w:szCs w:val="22"/>
                </w:rPr>
              </m:ctrlPr>
            </m:fPr>
            <m:num>
              <m:sSup>
                <m:sSupPr>
                  <m:ctrlPr>
                    <w:rPr>
                      <w:rFonts w:ascii="Cambria Math" w:eastAsia="Times New Roman" w:hAnsi="Cambria Math" w:cs="Times New Roman"/>
                      <w:i/>
                      <w:color w:val="000000" w:themeColor="text1"/>
                      <w:sz w:val="22"/>
                      <w:szCs w:val="22"/>
                    </w:rPr>
                  </m:ctrlPr>
                </m:sSupPr>
                <m:e>
                  <m:r>
                    <w:rPr>
                      <w:rFonts w:ascii="Cambria Math" w:eastAsia="Times New Roman" w:hAnsi="Cambria Math" w:cs="Times New Roman"/>
                      <w:color w:val="000000" w:themeColor="text1"/>
                      <w:sz w:val="22"/>
                      <w:szCs w:val="22"/>
                    </w:rPr>
                    <m:t>550</m:t>
                  </m:r>
                </m:e>
                <m:sup>
                  <m:r>
                    <w:rPr>
                      <w:rFonts w:ascii="Cambria Math" w:eastAsia="Times New Roman" w:hAnsi="Cambria Math" w:cs="Times New Roman"/>
                      <w:color w:val="000000" w:themeColor="text1"/>
                      <w:sz w:val="22"/>
                      <w:szCs w:val="22"/>
                    </w:rPr>
                    <m:t>0.9</m:t>
                  </m:r>
                </m:sup>
              </m:sSup>
            </m:num>
            <m:den>
              <m:r>
                <w:rPr>
                  <w:rFonts w:ascii="Cambria Math" w:eastAsia="Times New Roman" w:hAnsi="Cambria Math" w:cs="Times New Roman"/>
                  <w:color w:val="000000" w:themeColor="text1"/>
                  <w:sz w:val="22"/>
                  <w:szCs w:val="22"/>
                </w:rPr>
                <m:t>0.9</m:t>
              </m:r>
            </m:den>
          </m:f>
          <m:r>
            <w:rPr>
              <w:rFonts w:ascii="Cambria Math" w:eastAsia="Times New Roman" w:hAnsi="Cambria Math" w:cs="Times New Roman"/>
              <w:color w:val="000000" w:themeColor="text1"/>
              <w:sz w:val="22"/>
              <w:szCs w:val="22"/>
            </w:rPr>
            <m:t>+0.8*</m:t>
          </m:r>
          <m:f>
            <m:fPr>
              <m:ctrlPr>
                <w:rPr>
                  <w:rFonts w:ascii="Cambria Math" w:eastAsia="Times New Roman" w:hAnsi="Cambria Math" w:cs="Times New Roman"/>
                  <w:i/>
                  <w:color w:val="000000" w:themeColor="text1"/>
                  <w:sz w:val="22"/>
                  <w:szCs w:val="22"/>
                </w:rPr>
              </m:ctrlPr>
            </m:fPr>
            <m:num>
              <m:sSup>
                <m:sSupPr>
                  <m:ctrlPr>
                    <w:rPr>
                      <w:rFonts w:ascii="Cambria Math" w:eastAsia="Times New Roman" w:hAnsi="Cambria Math" w:cs="Times New Roman"/>
                      <w:i/>
                      <w:color w:val="000000" w:themeColor="text1"/>
                      <w:sz w:val="22"/>
                      <w:szCs w:val="22"/>
                    </w:rPr>
                  </m:ctrlPr>
                </m:sSupPr>
                <m:e>
                  <m:r>
                    <w:rPr>
                      <w:rFonts w:ascii="Cambria Math" w:eastAsia="Times New Roman" w:hAnsi="Cambria Math" w:cs="Times New Roman"/>
                      <w:color w:val="000000" w:themeColor="text1"/>
                      <w:sz w:val="22"/>
                      <w:szCs w:val="22"/>
                    </w:rPr>
                    <m:t>50</m:t>
                  </m:r>
                </m:e>
                <m:sup>
                  <m:r>
                    <w:rPr>
                      <w:rFonts w:ascii="Cambria Math" w:eastAsia="Times New Roman" w:hAnsi="Cambria Math" w:cs="Times New Roman"/>
                      <w:color w:val="000000" w:themeColor="text1"/>
                      <w:sz w:val="22"/>
                      <w:szCs w:val="22"/>
                    </w:rPr>
                    <m:t>0.9</m:t>
                  </m:r>
                </m:sup>
              </m:sSup>
            </m:num>
            <m:den>
              <m:r>
                <w:rPr>
                  <w:rFonts w:ascii="Cambria Math" w:eastAsia="Times New Roman" w:hAnsi="Cambria Math" w:cs="Times New Roman"/>
                  <w:color w:val="000000" w:themeColor="text1"/>
                  <w:sz w:val="22"/>
                  <w:szCs w:val="22"/>
                </w:rPr>
                <m:t>0.9</m:t>
              </m:r>
            </m:den>
          </m:f>
          <m:r>
            <w:rPr>
              <w:rFonts w:ascii="Cambria Math" w:eastAsia="Times New Roman" w:hAnsi="Cambria Math" w:cs="Times New Roman"/>
              <w:color w:val="000000" w:themeColor="text1"/>
              <w:sz w:val="22"/>
              <w:szCs w:val="22"/>
            </w:rPr>
            <m:t>=80.71</m:t>
          </m:r>
        </m:oMath>
      </m:oMathPara>
    </w:p>
    <w:p w14:paraId="4E33F919" w14:textId="28D105AB" w:rsidR="00325BD6" w:rsidRPr="000D59A9" w:rsidRDefault="00325BD6" w:rsidP="4A64A5F4">
      <w:pPr>
        <w:pStyle w:val="ListParagraph"/>
        <w:spacing w:after="0" w:line="276" w:lineRule="auto"/>
        <w:ind w:firstLine="720"/>
        <w:jc w:val="center"/>
        <w:rPr>
          <w:rFonts w:eastAsia="Times New Roman" w:cs="Times New Roman"/>
          <w:color w:val="000000" w:themeColor="text1"/>
          <w:sz w:val="22"/>
          <w:szCs w:val="22"/>
        </w:rPr>
      </w:pPr>
    </w:p>
    <w:p w14:paraId="14EB9C78" w14:textId="613CBDE7" w:rsidR="00325BD6" w:rsidRPr="00235139" w:rsidRDefault="12C03A10" w:rsidP="00235139">
      <w:pPr>
        <w:pStyle w:val="ListParagraph"/>
        <w:numPr>
          <w:ilvl w:val="0"/>
          <w:numId w:val="20"/>
        </w:numPr>
        <w:spacing w:after="0" w:line="276" w:lineRule="auto"/>
        <w:rPr>
          <w:rFonts w:eastAsia="Times New Roman" w:cs="Times New Roman"/>
          <w:color w:val="000000" w:themeColor="text1"/>
        </w:rPr>
      </w:pPr>
      <w:r w:rsidRPr="12C03A10">
        <w:rPr>
          <w:rFonts w:eastAsia="Times New Roman" w:cs="Times New Roman"/>
          <w:color w:val="000000" w:themeColor="text1"/>
          <w:sz w:val="22"/>
          <w:szCs w:val="22"/>
        </w:rPr>
        <w:t>Game</w:t>
      </w:r>
      <w:r w:rsidR="4A64A5F4" w:rsidRPr="4A64A5F4">
        <w:rPr>
          <w:rFonts w:eastAsia="Times New Roman" w:cs="Times New Roman"/>
          <w:color w:val="000000" w:themeColor="text1"/>
          <w:sz w:val="22"/>
          <w:szCs w:val="22"/>
        </w:rPr>
        <w:t xml:space="preserve"> 2</w:t>
      </w:r>
    </w:p>
    <w:p w14:paraId="3F5BE9D3" w14:textId="780A4661" w:rsidR="00235139" w:rsidRPr="00982AA5" w:rsidRDefault="00235139" w:rsidP="001A7F21">
      <w:pPr>
        <w:pStyle w:val="ListParagraph"/>
        <w:spacing w:after="0" w:line="276" w:lineRule="auto"/>
        <w:rPr>
          <w:rFonts w:eastAsia="Times New Roman" w:cs="Times New Roman"/>
          <w:color w:val="000000" w:themeColor="text1"/>
          <w:sz w:val="22"/>
          <w:szCs w:val="22"/>
        </w:rPr>
      </w:pPr>
      <m:oMathPara>
        <m:oMath>
          <m:r>
            <w:rPr>
              <w:rFonts w:ascii="Cambria Math" w:eastAsia="Times New Roman" w:hAnsi="Cambria Math" w:cs="Times New Roman"/>
              <w:color w:val="000000" w:themeColor="text1"/>
              <w:sz w:val="22"/>
              <w:szCs w:val="22"/>
            </w:rPr>
            <m:t>EU=0.15*u</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1000-500+5000</m:t>
              </m:r>
            </m:e>
          </m:d>
          <m:r>
            <w:rPr>
              <w:rFonts w:ascii="Cambria Math" w:eastAsia="Times New Roman" w:hAnsi="Cambria Math" w:cs="Times New Roman"/>
              <w:color w:val="000000" w:themeColor="text1"/>
              <w:sz w:val="22"/>
              <w:szCs w:val="22"/>
            </w:rPr>
            <m:t>+</m:t>
          </m:r>
          <m:d>
            <m:dPr>
              <m:ctrlPr>
                <w:rPr>
                  <w:rFonts w:ascii="Cambria Math" w:eastAsia="Times New Roman" w:hAnsi="Cambria Math" w:cs="Times New Roman"/>
                  <w:i/>
                  <w:color w:val="000000" w:themeColor="text1"/>
                  <w:sz w:val="22"/>
                  <w:szCs w:val="22"/>
                </w:rPr>
              </m:ctrlPr>
            </m:dPr>
            <m:e>
              <m:r>
                <w:rPr>
                  <w:rFonts w:ascii="Cambria Math" w:eastAsia="Times New Roman" w:hAnsi="Cambria Math" w:cs="Times New Roman"/>
                  <w:color w:val="000000" w:themeColor="text1"/>
                  <w:sz w:val="22"/>
                  <w:szCs w:val="22"/>
                </w:rPr>
                <m:t>1-0.15</m:t>
              </m:r>
            </m:e>
          </m:d>
          <m:r>
            <w:rPr>
              <w:rFonts w:ascii="Cambria Math" w:eastAsia="Times New Roman" w:hAnsi="Cambria Math" w:cs="Times New Roman"/>
              <w:color w:val="000000" w:themeColor="text1"/>
              <w:sz w:val="22"/>
              <w:szCs w:val="22"/>
            </w:rPr>
            <m:t>*u(1000-500)</m:t>
          </m:r>
        </m:oMath>
      </m:oMathPara>
    </w:p>
    <w:p w14:paraId="50AF07EF" w14:textId="4672B1BC" w:rsidR="00982AA5" w:rsidRPr="0057686C" w:rsidRDefault="00982AA5" w:rsidP="0057686C">
      <w:pPr>
        <w:spacing w:after="0" w:line="276" w:lineRule="auto"/>
        <w:ind w:left="360"/>
        <w:jc w:val="center"/>
      </w:pPr>
      <m:oMathPara>
        <m:oMath>
          <m:r>
            <w:rPr>
              <w:rFonts w:ascii="Cambria Math" w:eastAsia="Times New Roman" w:hAnsi="Cambria Math" w:cs="Times New Roman"/>
              <w:color w:val="000000" w:themeColor="text1"/>
              <w:sz w:val="22"/>
              <w:szCs w:val="22"/>
            </w:rPr>
            <m:t>EU=0.15*</m:t>
          </m:r>
          <m:f>
            <m:fPr>
              <m:ctrlPr>
                <w:rPr>
                  <w:rFonts w:ascii="Cambria Math" w:eastAsia="Times New Roman" w:hAnsi="Cambria Math" w:cs="Times New Roman"/>
                  <w:i/>
                  <w:color w:val="000000" w:themeColor="text1"/>
                  <w:sz w:val="22"/>
                  <w:szCs w:val="22"/>
                </w:rPr>
              </m:ctrlPr>
            </m:fPr>
            <m:num>
              <m:sSup>
                <m:sSupPr>
                  <m:ctrlPr>
                    <w:rPr>
                      <w:rFonts w:ascii="Cambria Math" w:eastAsia="Times New Roman" w:hAnsi="Cambria Math" w:cs="Times New Roman"/>
                      <w:i/>
                      <w:color w:val="000000" w:themeColor="text1"/>
                      <w:sz w:val="22"/>
                      <w:szCs w:val="22"/>
                    </w:rPr>
                  </m:ctrlPr>
                </m:sSupPr>
                <m:e>
                  <m:r>
                    <w:rPr>
                      <w:rFonts w:ascii="Cambria Math" w:eastAsia="Times New Roman" w:hAnsi="Cambria Math" w:cs="Times New Roman"/>
                      <w:color w:val="000000" w:themeColor="text1"/>
                      <w:sz w:val="22"/>
                      <w:szCs w:val="22"/>
                    </w:rPr>
                    <m:t>5500</m:t>
                  </m:r>
                </m:e>
                <m:sup>
                  <m:r>
                    <w:rPr>
                      <w:rFonts w:ascii="Cambria Math" w:eastAsia="Times New Roman" w:hAnsi="Cambria Math" w:cs="Times New Roman"/>
                      <w:color w:val="000000" w:themeColor="text1"/>
                      <w:sz w:val="22"/>
                      <w:szCs w:val="22"/>
                    </w:rPr>
                    <m:t>0.9</m:t>
                  </m:r>
                </m:sup>
              </m:sSup>
            </m:num>
            <m:den>
              <m:r>
                <w:rPr>
                  <w:rFonts w:ascii="Cambria Math" w:eastAsia="Times New Roman" w:hAnsi="Cambria Math" w:cs="Times New Roman"/>
                  <w:color w:val="000000" w:themeColor="text1"/>
                  <w:sz w:val="22"/>
                  <w:szCs w:val="22"/>
                </w:rPr>
                <m:t>0.9</m:t>
              </m:r>
            </m:den>
          </m:f>
          <m:r>
            <w:rPr>
              <w:rFonts w:ascii="Cambria Math" w:eastAsia="Times New Roman" w:hAnsi="Cambria Math" w:cs="Times New Roman"/>
              <w:color w:val="000000" w:themeColor="text1"/>
              <w:sz w:val="22"/>
              <w:szCs w:val="22"/>
            </w:rPr>
            <m:t>+0.8*</m:t>
          </m:r>
          <m:f>
            <m:fPr>
              <m:ctrlPr>
                <w:rPr>
                  <w:rFonts w:ascii="Cambria Math" w:eastAsia="Times New Roman" w:hAnsi="Cambria Math" w:cs="Times New Roman"/>
                  <w:i/>
                  <w:color w:val="000000" w:themeColor="text1"/>
                  <w:sz w:val="22"/>
                  <w:szCs w:val="22"/>
                </w:rPr>
              </m:ctrlPr>
            </m:fPr>
            <m:num>
              <m:sSup>
                <m:sSupPr>
                  <m:ctrlPr>
                    <w:rPr>
                      <w:rFonts w:ascii="Cambria Math" w:eastAsia="Times New Roman" w:hAnsi="Cambria Math" w:cs="Times New Roman"/>
                      <w:i/>
                      <w:color w:val="000000" w:themeColor="text1"/>
                      <w:sz w:val="22"/>
                      <w:szCs w:val="22"/>
                    </w:rPr>
                  </m:ctrlPr>
                </m:sSupPr>
                <m:e>
                  <m:r>
                    <w:rPr>
                      <w:rFonts w:ascii="Cambria Math" w:eastAsia="Times New Roman" w:hAnsi="Cambria Math" w:cs="Times New Roman"/>
                      <w:color w:val="000000" w:themeColor="text1"/>
                      <w:sz w:val="22"/>
                      <w:szCs w:val="22"/>
                    </w:rPr>
                    <m:t>500</m:t>
                  </m:r>
                </m:e>
                <m:sup>
                  <m:r>
                    <w:rPr>
                      <w:rFonts w:ascii="Cambria Math" w:eastAsia="Times New Roman" w:hAnsi="Cambria Math" w:cs="Times New Roman"/>
                      <w:color w:val="000000" w:themeColor="text1"/>
                      <w:sz w:val="22"/>
                      <w:szCs w:val="22"/>
                    </w:rPr>
                    <m:t>0.9</m:t>
                  </m:r>
                </m:sup>
              </m:sSup>
            </m:num>
            <m:den>
              <m:r>
                <w:rPr>
                  <w:rFonts w:ascii="Cambria Math" w:eastAsia="Times New Roman" w:hAnsi="Cambria Math" w:cs="Times New Roman"/>
                  <w:color w:val="000000" w:themeColor="text1"/>
                  <w:sz w:val="22"/>
                  <w:szCs w:val="22"/>
                </w:rPr>
                <m:t>0.9</m:t>
              </m:r>
            </m:den>
          </m:f>
          <m:r>
            <w:rPr>
              <w:rFonts w:ascii="Cambria Math" w:eastAsia="Times New Roman" w:hAnsi="Cambria Math" w:cs="Times New Roman"/>
              <w:color w:val="000000" w:themeColor="text1"/>
              <w:sz w:val="22"/>
              <w:szCs w:val="22"/>
            </w:rPr>
            <m:t>=641.07</m:t>
          </m:r>
        </m:oMath>
      </m:oMathPara>
    </w:p>
    <w:p w14:paraId="5B224942" w14:textId="7CFAD123" w:rsidR="50C976EB" w:rsidRDefault="50C976EB" w:rsidP="50C976EB">
      <w:pPr>
        <w:pStyle w:val="ListParagraph"/>
        <w:spacing w:after="0" w:line="276" w:lineRule="auto"/>
        <w:rPr>
          <w:rFonts w:eastAsia="Times New Roman" w:cs="Times New Roman"/>
          <w:color w:val="000000" w:themeColor="text1"/>
          <w:sz w:val="22"/>
          <w:szCs w:val="22"/>
        </w:rPr>
      </w:pPr>
    </w:p>
    <w:p w14:paraId="6306D33B" w14:textId="1ECE4DCD" w:rsidR="50C976EB" w:rsidRDefault="50C976EB" w:rsidP="50C976EB">
      <w:pPr>
        <w:spacing w:after="0"/>
        <w:rPr>
          <w:rFonts w:ascii="Times New Roman" w:eastAsia="Times New Roman" w:hAnsi="Times New Roman" w:cs="Times New Roman"/>
        </w:rPr>
      </w:pPr>
      <w:r w:rsidRPr="50C976EB">
        <w:rPr>
          <w:rFonts w:ascii="Times New Roman" w:eastAsia="Times New Roman" w:hAnsi="Times New Roman" w:cs="Times New Roman"/>
        </w:rPr>
        <w:t xml:space="preserve">As the, CRRA function has decreasing ARA and constant RRA, it represents my risk preference correctly, as seen by the positive EU values for both gambles. Since both EU’s are large numbers and positive, it indicates that the potential gains from playing the games outweigh the losses, making it a rational choice in relation to my risk preference. The choice of the CRRA utility function with </w:t>
      </w:r>
      <m:oMath>
        <m:r>
          <w:rPr>
            <w:rFonts w:ascii="Cambria Math" w:eastAsia="Times New Roman" w:hAnsi="Cambria Math" w:cs="Times New Roman"/>
          </w:rPr>
          <m:t>γ=0.1</m:t>
        </m:r>
      </m:oMath>
      <w:r w:rsidRPr="50C976EB">
        <w:rPr>
          <w:rFonts w:ascii="Times New Roman" w:eastAsia="Times New Roman" w:hAnsi="Times New Roman" w:cs="Times New Roman"/>
        </w:rPr>
        <w:t xml:space="preserve"> </w:t>
      </w:r>
      <w:r w:rsidR="45E66521" w:rsidRPr="45E66521">
        <w:rPr>
          <w:rFonts w:ascii="Times New Roman" w:eastAsia="Times New Roman" w:hAnsi="Times New Roman" w:cs="Times New Roman"/>
        </w:rPr>
        <w:t>is rightly assumed</w:t>
      </w:r>
      <w:r w:rsidR="0057686C">
        <w:rPr>
          <w:rFonts w:ascii="Times New Roman" w:eastAsia="Times New Roman" w:hAnsi="Times New Roman" w:cs="Times New Roman"/>
        </w:rPr>
        <w:t xml:space="preserve"> </w:t>
      </w:r>
      <w:r w:rsidRPr="50C976EB">
        <w:rPr>
          <w:rFonts w:ascii="Times New Roman" w:eastAsia="Times New Roman" w:hAnsi="Times New Roman" w:cs="Times New Roman"/>
        </w:rPr>
        <w:t>appropriate</w:t>
      </w:r>
      <w:r w:rsidRPr="50C976EB">
        <w:rPr>
          <w:rFonts w:ascii="Times New Roman" w:eastAsia="Times New Roman" w:hAnsi="Times New Roman" w:cs="Times New Roman"/>
        </w:rPr>
        <w:t xml:space="preserve"> because it </w:t>
      </w:r>
      <w:r w:rsidR="45E66521" w:rsidRPr="45E66521">
        <w:rPr>
          <w:rFonts w:ascii="Times New Roman" w:eastAsia="Times New Roman" w:hAnsi="Times New Roman" w:cs="Times New Roman"/>
        </w:rPr>
        <w:t>correctly</w:t>
      </w:r>
      <w:r w:rsidR="0057686C">
        <w:rPr>
          <w:rFonts w:ascii="Times New Roman" w:eastAsia="Times New Roman" w:hAnsi="Times New Roman" w:cs="Times New Roman"/>
        </w:rPr>
        <w:t xml:space="preserve"> </w:t>
      </w:r>
      <w:r w:rsidRPr="50C976EB">
        <w:rPr>
          <w:rFonts w:ascii="Times New Roman" w:eastAsia="Times New Roman" w:hAnsi="Times New Roman" w:cs="Times New Roman"/>
        </w:rPr>
        <w:t>accurately</w:t>
      </w:r>
      <w:r w:rsidRPr="50C976EB">
        <w:rPr>
          <w:rFonts w:ascii="Times New Roman" w:eastAsia="Times New Roman" w:hAnsi="Times New Roman" w:cs="Times New Roman"/>
        </w:rPr>
        <w:t xml:space="preserve"> reflects my mild risk aversion. A low positive value of </w:t>
      </w:r>
      <m:oMath>
        <m:r>
          <w:rPr>
            <w:rFonts w:ascii="Cambria Math" w:eastAsia="Times New Roman" w:hAnsi="Cambria Math" w:cs="Times New Roman"/>
          </w:rPr>
          <m:t>γ</m:t>
        </m:r>
      </m:oMath>
      <w:r w:rsidRPr="50C976EB">
        <w:rPr>
          <w:rFonts w:ascii="Times New Roman" w:eastAsia="Times New Roman" w:hAnsi="Times New Roman" w:cs="Times New Roman"/>
        </w:rPr>
        <w:t xml:space="preserve"> indicates that I am not very cautious and very willing to take risks, especially when the potential reward significantly outweighs the </w:t>
      </w:r>
      <w:r w:rsidR="45E66521" w:rsidRPr="45E66521">
        <w:rPr>
          <w:rFonts w:ascii="Times New Roman" w:eastAsia="Times New Roman" w:hAnsi="Times New Roman" w:cs="Times New Roman"/>
        </w:rPr>
        <w:t>loss.</w:t>
      </w:r>
      <w:r w:rsidR="0057686C">
        <w:rPr>
          <w:rFonts w:ascii="Times New Roman" w:eastAsia="Times New Roman" w:hAnsi="Times New Roman" w:cs="Times New Roman"/>
        </w:rPr>
        <w:t xml:space="preserve"> </w:t>
      </w:r>
      <w:r w:rsidRPr="50C976EB">
        <w:rPr>
          <w:rFonts w:ascii="Times New Roman" w:eastAsia="Times New Roman" w:hAnsi="Times New Roman" w:cs="Times New Roman"/>
        </w:rPr>
        <w:t>potential loss.</w:t>
      </w:r>
    </w:p>
    <w:p w14:paraId="3A543929" w14:textId="77777777" w:rsidR="0057686C" w:rsidRDefault="0057686C" w:rsidP="50C976EB">
      <w:pPr>
        <w:spacing w:after="0"/>
      </w:pPr>
    </w:p>
    <w:p w14:paraId="7B17CE41" w14:textId="3AC7202F" w:rsidR="50C976EB" w:rsidRDefault="50C976EB" w:rsidP="50C976EB">
      <w:pPr>
        <w:spacing w:after="0"/>
      </w:pPr>
      <w:r w:rsidRPr="50C976EB">
        <w:rPr>
          <w:rFonts w:ascii="Times New Roman" w:eastAsia="Times New Roman" w:hAnsi="Times New Roman" w:cs="Times New Roman"/>
        </w:rPr>
        <w:t xml:space="preserve">The decreasing ARA implies that as my wealth increases, my willingness to take risks does not decline much, which matches my decision to take part in both gambles. Alongside, the constant RRA indicates that my risk-taking behaviour remains constant even when the proportion of wealth in the gamble rises. Therefore, the CRRA utility function with </w:t>
      </w:r>
      <m:oMath>
        <m:r>
          <w:rPr>
            <w:rFonts w:ascii="Cambria Math" w:eastAsia="Times New Roman" w:hAnsi="Cambria Math" w:cs="Times New Roman"/>
          </w:rPr>
          <m:t>γ=0.1</m:t>
        </m:r>
      </m:oMath>
      <w:r w:rsidR="0057686C">
        <w:rPr>
          <w:rFonts w:ascii="Times New Roman" w:eastAsia="Times New Roman" w:hAnsi="Times New Roman" w:cs="Times New Roman"/>
        </w:rPr>
        <w:t xml:space="preserve"> </w:t>
      </w:r>
      <w:r w:rsidRPr="50C976EB">
        <w:rPr>
          <w:rFonts w:ascii="Times New Roman" w:eastAsia="Times New Roman" w:hAnsi="Times New Roman" w:cs="Times New Roman"/>
        </w:rPr>
        <w:t>captures my decisions well to engage in both games.</w:t>
      </w:r>
    </w:p>
    <w:p w14:paraId="7684FB0E" w14:textId="39FB4E5D" w:rsidR="50C976EB" w:rsidRDefault="50C976EB" w:rsidP="50C976EB">
      <w:pPr>
        <w:pStyle w:val="ListParagraph"/>
        <w:spacing w:after="0" w:line="276" w:lineRule="auto"/>
        <w:rPr>
          <w:rFonts w:eastAsia="Times New Roman" w:cs="Times New Roman"/>
          <w:color w:val="000000" w:themeColor="text1"/>
          <w:sz w:val="22"/>
          <w:szCs w:val="22"/>
        </w:rPr>
      </w:pPr>
    </w:p>
    <w:p w14:paraId="0A1D0397" w14:textId="72A90F56" w:rsidR="003E63C8" w:rsidRDefault="003E63C8">
      <w:pPr>
        <w:rPr>
          <w:b/>
          <w:bCs/>
          <w:sz w:val="22"/>
          <w:szCs w:val="22"/>
        </w:rPr>
      </w:pPr>
      <w:r>
        <w:rPr>
          <w:b/>
          <w:bCs/>
          <w:sz w:val="22"/>
          <w:szCs w:val="22"/>
        </w:rPr>
        <w:br w:type="page"/>
      </w:r>
    </w:p>
    <w:p w14:paraId="079DFFBE" w14:textId="7C6CB9F0" w:rsidR="009D645D" w:rsidRPr="000D59A9" w:rsidRDefault="19859940" w:rsidP="244AA22C">
      <w:pPr>
        <w:spacing w:after="0"/>
        <w:jc w:val="both"/>
        <w:rPr>
          <w:sz w:val="22"/>
          <w:szCs w:val="22"/>
        </w:rPr>
      </w:pPr>
      <w:r w:rsidRPr="000D59A9">
        <w:rPr>
          <w:rFonts w:eastAsia="Times New Roman" w:cs="Times New Roman"/>
          <w:b/>
          <w:bCs/>
          <w:sz w:val="22"/>
          <w:szCs w:val="22"/>
          <w:u w:val="single"/>
        </w:rPr>
        <w:lastRenderedPageBreak/>
        <w:t>Appendix</w:t>
      </w:r>
      <w:r w:rsidR="00325BD6" w:rsidRPr="000D59A9">
        <w:rPr>
          <w:rFonts w:eastAsia="Times New Roman" w:cs="Times New Roman"/>
          <w:b/>
          <w:bCs/>
          <w:sz w:val="22"/>
          <w:szCs w:val="22"/>
          <w:u w:val="single"/>
        </w:rPr>
        <w:t xml:space="preserve"> – R Code</w:t>
      </w:r>
    </w:p>
    <w:p w14:paraId="0D764B0C" w14:textId="77777777" w:rsidR="00C1425D" w:rsidRPr="000D59A9" w:rsidRDefault="00C1425D" w:rsidP="72DE6CFF">
      <w:pPr>
        <w:spacing w:line="240" w:lineRule="auto"/>
        <w:rPr>
          <w:rFonts w:eastAsia="Times New Roman" w:cs="Times New Roman"/>
          <w:sz w:val="22"/>
          <w:szCs w:val="22"/>
        </w:rPr>
      </w:pPr>
    </w:p>
    <w:p w14:paraId="083C3784" w14:textId="5D1D1854" w:rsidR="00C719B1" w:rsidRPr="000D59A9" w:rsidRDefault="00775506" w:rsidP="72DE6CFF">
      <w:pPr>
        <w:pStyle w:val="ListParagraph"/>
        <w:numPr>
          <w:ilvl w:val="0"/>
          <w:numId w:val="19"/>
        </w:numPr>
        <w:spacing w:line="240" w:lineRule="auto"/>
        <w:rPr>
          <w:rFonts w:eastAsia="Times New Roman" w:cs="Times New Roman"/>
          <w:b/>
          <w:sz w:val="22"/>
          <w:szCs w:val="22"/>
        </w:rPr>
      </w:pPr>
      <w:r w:rsidRPr="000D59A9">
        <w:rPr>
          <w:rFonts w:eastAsia="Times New Roman" w:cs="Times New Roman"/>
          <w:b/>
          <w:sz w:val="22"/>
          <w:szCs w:val="22"/>
        </w:rPr>
        <w:t xml:space="preserve">Note: </w:t>
      </w:r>
      <w:r w:rsidR="00484EC8" w:rsidRPr="000D59A9">
        <w:rPr>
          <w:rFonts w:eastAsia="Times New Roman" w:cs="Times New Roman"/>
          <w:b/>
          <w:sz w:val="22"/>
          <w:szCs w:val="22"/>
        </w:rPr>
        <w:t>This code only applie</w:t>
      </w:r>
      <w:r w:rsidR="00325BD6" w:rsidRPr="000D59A9">
        <w:rPr>
          <w:rFonts w:eastAsia="Times New Roman" w:cs="Times New Roman"/>
          <w:b/>
          <w:sz w:val="22"/>
          <w:szCs w:val="22"/>
        </w:rPr>
        <w:t>s</w:t>
      </w:r>
      <w:r w:rsidR="00484EC8" w:rsidRPr="000D59A9">
        <w:rPr>
          <w:rFonts w:eastAsia="Times New Roman" w:cs="Times New Roman"/>
          <w:b/>
          <w:sz w:val="22"/>
          <w:szCs w:val="22"/>
        </w:rPr>
        <w:t xml:space="preserve"> to Question 2. </w:t>
      </w:r>
      <w:r w:rsidRPr="000D59A9">
        <w:rPr>
          <w:rFonts w:eastAsia="Times New Roman" w:cs="Times New Roman"/>
          <w:b/>
          <w:sz w:val="22"/>
          <w:szCs w:val="22"/>
        </w:rPr>
        <w:t xml:space="preserve">for Question 1, please refer to </w:t>
      </w:r>
      <w:r w:rsidR="00A031C4" w:rsidRPr="000D59A9">
        <w:rPr>
          <w:rFonts w:eastAsia="Times New Roman" w:cs="Times New Roman"/>
          <w:b/>
          <w:sz w:val="22"/>
          <w:szCs w:val="22"/>
        </w:rPr>
        <w:t>Excel spreadsheet which has also been submitted.</w:t>
      </w:r>
    </w:p>
    <w:p w14:paraId="7DA7F8C6" w14:textId="77777777" w:rsidR="0077542D" w:rsidRPr="000D59A9" w:rsidRDefault="0077542D" w:rsidP="0077542D">
      <w:pPr>
        <w:spacing w:line="240" w:lineRule="auto"/>
        <w:rPr>
          <w:rFonts w:eastAsia="Times New Roman" w:cs="Times New Roman"/>
          <w:sz w:val="22"/>
          <w:szCs w:val="22"/>
        </w:rPr>
      </w:pPr>
      <w:r w:rsidRPr="000D59A9">
        <w:rPr>
          <w:rFonts w:eastAsia="Times New Roman" w:cs="Times New Roman"/>
          <w:sz w:val="22"/>
          <w:szCs w:val="22"/>
        </w:rPr>
        <w:t>library(</w:t>
      </w:r>
      <w:proofErr w:type="spellStart"/>
      <w:r w:rsidRPr="000D59A9">
        <w:rPr>
          <w:rFonts w:eastAsia="Times New Roman" w:cs="Times New Roman"/>
          <w:sz w:val="22"/>
          <w:szCs w:val="22"/>
        </w:rPr>
        <w:t>quantmod</w:t>
      </w:r>
      <w:proofErr w:type="spellEnd"/>
      <w:r w:rsidRPr="000D59A9">
        <w:rPr>
          <w:rFonts w:eastAsia="Times New Roman" w:cs="Times New Roman"/>
          <w:sz w:val="22"/>
          <w:szCs w:val="22"/>
        </w:rPr>
        <w:t>)</w:t>
      </w:r>
    </w:p>
    <w:p w14:paraId="2FFFBBE4" w14:textId="77777777" w:rsidR="0077542D" w:rsidRPr="000D59A9" w:rsidRDefault="0077542D" w:rsidP="0077542D">
      <w:pPr>
        <w:spacing w:line="240" w:lineRule="auto"/>
        <w:rPr>
          <w:rFonts w:eastAsia="Times New Roman" w:cs="Times New Roman"/>
          <w:sz w:val="22"/>
          <w:szCs w:val="22"/>
        </w:rPr>
      </w:pPr>
      <w:r w:rsidRPr="000D59A9">
        <w:rPr>
          <w:rFonts w:eastAsia="Times New Roman" w:cs="Times New Roman"/>
          <w:sz w:val="22"/>
          <w:szCs w:val="22"/>
        </w:rPr>
        <w:t>library(</w:t>
      </w:r>
      <w:proofErr w:type="spellStart"/>
      <w:r w:rsidRPr="000D59A9">
        <w:rPr>
          <w:rFonts w:eastAsia="Times New Roman" w:cs="Times New Roman"/>
          <w:sz w:val="22"/>
          <w:szCs w:val="22"/>
        </w:rPr>
        <w:t>tidyverse</w:t>
      </w:r>
      <w:proofErr w:type="spellEnd"/>
      <w:r w:rsidRPr="000D59A9">
        <w:rPr>
          <w:rFonts w:eastAsia="Times New Roman" w:cs="Times New Roman"/>
          <w:sz w:val="22"/>
          <w:szCs w:val="22"/>
        </w:rPr>
        <w:t>)</w:t>
      </w:r>
    </w:p>
    <w:p w14:paraId="00D7EC54" w14:textId="77777777" w:rsidR="0077542D" w:rsidRPr="000D59A9" w:rsidRDefault="0077542D" w:rsidP="0077542D">
      <w:pPr>
        <w:spacing w:line="240" w:lineRule="auto"/>
        <w:rPr>
          <w:rFonts w:eastAsia="Times New Roman" w:cs="Times New Roman"/>
          <w:sz w:val="22"/>
          <w:szCs w:val="22"/>
        </w:rPr>
      </w:pPr>
      <w:proofErr w:type="gramStart"/>
      <w:r w:rsidRPr="000D59A9">
        <w:rPr>
          <w:rFonts w:eastAsia="Times New Roman" w:cs="Times New Roman"/>
          <w:sz w:val="22"/>
          <w:szCs w:val="22"/>
        </w:rPr>
        <w:t>library(</w:t>
      </w:r>
      <w:proofErr w:type="gramEnd"/>
      <w:r w:rsidRPr="000D59A9">
        <w:rPr>
          <w:rFonts w:eastAsia="Times New Roman" w:cs="Times New Roman"/>
          <w:sz w:val="22"/>
          <w:szCs w:val="22"/>
        </w:rPr>
        <w:t>RColorBrewer)</w:t>
      </w:r>
    </w:p>
    <w:p w14:paraId="547EFB2F" w14:textId="5A9CDF18" w:rsidR="006A5BEA" w:rsidRPr="000D59A9" w:rsidRDefault="0077542D" w:rsidP="0077542D">
      <w:pPr>
        <w:spacing w:line="240" w:lineRule="auto"/>
        <w:rPr>
          <w:rFonts w:eastAsia="Times New Roman" w:cs="Times New Roman"/>
          <w:i/>
          <w:sz w:val="22"/>
          <w:szCs w:val="22"/>
        </w:rPr>
      </w:pPr>
      <w:r w:rsidRPr="000D59A9">
        <w:rPr>
          <w:rFonts w:eastAsia="Times New Roman" w:cs="Times New Roman"/>
          <w:sz w:val="22"/>
          <w:szCs w:val="22"/>
        </w:rPr>
        <w:t>library(</w:t>
      </w:r>
      <w:proofErr w:type="spellStart"/>
      <w:r w:rsidRPr="000D59A9">
        <w:rPr>
          <w:rFonts w:eastAsia="Times New Roman" w:cs="Times New Roman"/>
          <w:sz w:val="22"/>
          <w:szCs w:val="22"/>
        </w:rPr>
        <w:t>urca</w:t>
      </w:r>
      <w:proofErr w:type="spellEnd"/>
      <w:r w:rsidRPr="000D59A9">
        <w:rPr>
          <w:rFonts w:eastAsia="Times New Roman" w:cs="Times New Roman"/>
          <w:sz w:val="22"/>
          <w:szCs w:val="22"/>
        </w:rPr>
        <w:t>)</w:t>
      </w:r>
      <w:r w:rsidR="006A5BEA" w:rsidRPr="000D59A9">
        <w:rPr>
          <w:sz w:val="22"/>
          <w:szCs w:val="22"/>
        </w:rPr>
        <w:br/>
      </w:r>
      <w:r w:rsidR="006A5BEA" w:rsidRPr="000D59A9">
        <w:rPr>
          <w:rFonts w:eastAsia="Times New Roman" w:cs="Times New Roman"/>
          <w:i/>
          <w:sz w:val="22"/>
          <w:szCs w:val="22"/>
        </w:rPr>
        <w:t>########################################################</w:t>
      </w:r>
      <w:r w:rsidR="00147D1F" w:rsidRPr="000D59A9">
        <w:rPr>
          <w:rFonts w:eastAsia="Times New Roman" w:cs="Times New Roman"/>
          <w:i/>
          <w:sz w:val="22"/>
          <w:szCs w:val="22"/>
        </w:rPr>
        <w:t>##</w:t>
      </w:r>
      <w:r w:rsidR="00E93E67" w:rsidRPr="000D59A9">
        <w:rPr>
          <w:rFonts w:eastAsia="Times New Roman" w:cs="Times New Roman"/>
          <w:i/>
          <w:sz w:val="22"/>
          <w:szCs w:val="22"/>
        </w:rPr>
        <w:t># Question 2a</w:t>
      </w:r>
    </w:p>
    <w:p w14:paraId="1CE1DD44" w14:textId="34D3190A" w:rsidR="006A5BEA" w:rsidRPr="000D59A9" w:rsidRDefault="006A5BEA" w:rsidP="006A5BEA">
      <w:pPr>
        <w:spacing w:line="240" w:lineRule="auto"/>
        <w:rPr>
          <w:rFonts w:eastAsia="Times New Roman" w:cs="Times New Roman"/>
          <w:i/>
          <w:sz w:val="22"/>
          <w:szCs w:val="22"/>
        </w:rPr>
      </w:pPr>
      <w:proofErr w:type="spellStart"/>
      <w:proofErr w:type="gramStart"/>
      <w:r w:rsidRPr="000D59A9">
        <w:rPr>
          <w:rFonts w:eastAsia="Times New Roman" w:cs="Times New Roman"/>
          <w:i/>
          <w:sz w:val="22"/>
          <w:szCs w:val="22"/>
        </w:rPr>
        <w:t>getSymbols</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c("^AXJO", "^AORD"), from = "2000-01-01", to = </w:t>
      </w:r>
      <w:proofErr w:type="spellStart"/>
      <w:r w:rsidRPr="000D59A9">
        <w:rPr>
          <w:rFonts w:eastAsia="Times New Roman" w:cs="Times New Roman"/>
          <w:i/>
          <w:sz w:val="22"/>
          <w:szCs w:val="22"/>
        </w:rPr>
        <w:t>Sys.Date</w:t>
      </w:r>
      <w:proofErr w:type="spellEnd"/>
      <w:r w:rsidRPr="000D59A9">
        <w:rPr>
          <w:rFonts w:eastAsia="Times New Roman" w:cs="Times New Roman"/>
          <w:i/>
          <w:sz w:val="22"/>
          <w:szCs w:val="22"/>
        </w:rPr>
        <w:t>())</w:t>
      </w:r>
    </w:p>
    <w:p w14:paraId="2874329E" w14:textId="3E5937B2"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Reformatting data into tidy format</w:t>
      </w:r>
    </w:p>
    <w:p w14:paraId="3BAA386E" w14:textId="213E9542"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data &lt;- </w:t>
      </w:r>
      <w:proofErr w:type="spellStart"/>
      <w:proofErr w:type="gramStart"/>
      <w:r w:rsidRPr="000D59A9">
        <w:rPr>
          <w:rFonts w:eastAsia="Times New Roman" w:cs="Times New Roman"/>
          <w:i/>
          <w:sz w:val="22"/>
          <w:szCs w:val="22"/>
        </w:rPr>
        <w:t>tibble</w:t>
      </w:r>
      <w:proofErr w:type="spellEnd"/>
      <w:r w:rsidRPr="000D59A9">
        <w:rPr>
          <w:rFonts w:eastAsia="Times New Roman" w:cs="Times New Roman"/>
          <w:i/>
          <w:sz w:val="22"/>
          <w:szCs w:val="22"/>
        </w:rPr>
        <w:t>(</w:t>
      </w:r>
      <w:proofErr w:type="gramEnd"/>
    </w:p>
    <w:p w14:paraId="0C43AB08"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date = </w:t>
      </w:r>
      <w:proofErr w:type="spellStart"/>
      <w:proofErr w:type="gramStart"/>
      <w:r w:rsidRPr="000D59A9">
        <w:rPr>
          <w:rFonts w:eastAsia="Times New Roman" w:cs="Times New Roman"/>
          <w:i/>
          <w:sz w:val="22"/>
          <w:szCs w:val="22"/>
        </w:rPr>
        <w:t>as.Date</w:t>
      </w:r>
      <w:proofErr w:type="spellEnd"/>
      <w:proofErr w:type="gramEnd"/>
      <w:r w:rsidRPr="000D59A9">
        <w:rPr>
          <w:rFonts w:eastAsia="Times New Roman" w:cs="Times New Roman"/>
          <w:i/>
          <w:sz w:val="22"/>
          <w:szCs w:val="22"/>
        </w:rPr>
        <w:t>(index(AXJO)),</w:t>
      </w:r>
    </w:p>
    <w:p w14:paraId="1B0507EF"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ASX200_Close = </w:t>
      </w:r>
      <w:proofErr w:type="spellStart"/>
      <w:proofErr w:type="gramStart"/>
      <w:r w:rsidRPr="000D59A9">
        <w:rPr>
          <w:rFonts w:eastAsia="Times New Roman" w:cs="Times New Roman"/>
          <w:i/>
          <w:sz w:val="22"/>
          <w:szCs w:val="22"/>
        </w:rPr>
        <w:t>as.numeric</w:t>
      </w:r>
      <w:proofErr w:type="spellEnd"/>
      <w:proofErr w:type="gramEnd"/>
      <w:r w:rsidRPr="000D59A9">
        <w:rPr>
          <w:rFonts w:eastAsia="Times New Roman" w:cs="Times New Roman"/>
          <w:i/>
          <w:sz w:val="22"/>
          <w:szCs w:val="22"/>
        </w:rPr>
        <w:t>(</w:t>
      </w:r>
      <w:proofErr w:type="spellStart"/>
      <w:r w:rsidRPr="000D59A9">
        <w:rPr>
          <w:rFonts w:eastAsia="Times New Roman" w:cs="Times New Roman"/>
          <w:i/>
          <w:sz w:val="22"/>
          <w:szCs w:val="22"/>
        </w:rPr>
        <w:t>AXJO$AXJO.Close</w:t>
      </w:r>
      <w:proofErr w:type="spellEnd"/>
      <w:r w:rsidRPr="000D59A9">
        <w:rPr>
          <w:rFonts w:eastAsia="Times New Roman" w:cs="Times New Roman"/>
          <w:i/>
          <w:sz w:val="22"/>
          <w:szCs w:val="22"/>
        </w:rPr>
        <w:t>),</w:t>
      </w:r>
    </w:p>
    <w:p w14:paraId="5537311A" w14:textId="2937E135"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AllOrds_Close</w:t>
      </w:r>
      <w:proofErr w:type="spellEnd"/>
      <w:r w:rsidRPr="000D59A9">
        <w:rPr>
          <w:rFonts w:eastAsia="Times New Roman" w:cs="Times New Roman"/>
          <w:i/>
          <w:sz w:val="22"/>
          <w:szCs w:val="22"/>
        </w:rPr>
        <w:t xml:space="preserve"> = </w:t>
      </w:r>
      <w:proofErr w:type="spellStart"/>
      <w:proofErr w:type="gramStart"/>
      <w:r w:rsidRPr="000D59A9">
        <w:rPr>
          <w:rFonts w:eastAsia="Times New Roman" w:cs="Times New Roman"/>
          <w:i/>
          <w:sz w:val="22"/>
          <w:szCs w:val="22"/>
        </w:rPr>
        <w:t>as.numeric</w:t>
      </w:r>
      <w:proofErr w:type="spellEnd"/>
      <w:proofErr w:type="gramEnd"/>
      <w:r w:rsidRPr="000D59A9">
        <w:rPr>
          <w:rFonts w:eastAsia="Times New Roman" w:cs="Times New Roman"/>
          <w:i/>
          <w:sz w:val="22"/>
          <w:szCs w:val="22"/>
        </w:rPr>
        <w:t>(</w:t>
      </w:r>
      <w:proofErr w:type="spellStart"/>
      <w:r w:rsidRPr="000D59A9">
        <w:rPr>
          <w:rFonts w:eastAsia="Times New Roman" w:cs="Times New Roman"/>
          <w:i/>
          <w:sz w:val="22"/>
          <w:szCs w:val="22"/>
        </w:rPr>
        <w:t>AORD$AORD.Close</w:t>
      </w:r>
      <w:proofErr w:type="spellEnd"/>
      <w:r w:rsidRPr="000D59A9">
        <w:rPr>
          <w:rFonts w:eastAsia="Times New Roman" w:cs="Times New Roman"/>
          <w:i/>
          <w:sz w:val="22"/>
          <w:szCs w:val="22"/>
        </w:rPr>
        <w:t>)</w:t>
      </w:r>
    </w:p>
    <w:p w14:paraId="41638D69"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%&gt;% </w:t>
      </w:r>
    </w:p>
    <w:p w14:paraId="2334BC41"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select(</w:t>
      </w:r>
      <w:proofErr w:type="gramEnd"/>
      <w:r w:rsidRPr="000D59A9">
        <w:rPr>
          <w:rFonts w:eastAsia="Times New Roman" w:cs="Times New Roman"/>
          <w:i/>
          <w:sz w:val="22"/>
          <w:szCs w:val="22"/>
        </w:rPr>
        <w:t xml:space="preserve">date, asx200 = ASX200_Close, </w:t>
      </w:r>
      <w:proofErr w:type="spellStart"/>
      <w:r w:rsidRPr="000D59A9">
        <w:rPr>
          <w:rFonts w:eastAsia="Times New Roman" w:cs="Times New Roman"/>
          <w:i/>
          <w:sz w:val="22"/>
          <w:szCs w:val="22"/>
        </w:rPr>
        <w:t>allords</w:t>
      </w:r>
      <w:proofErr w:type="spellEnd"/>
      <w:r w:rsidRPr="000D59A9">
        <w:rPr>
          <w:rFonts w:eastAsia="Times New Roman" w:cs="Times New Roman"/>
          <w:i/>
          <w:sz w:val="22"/>
          <w:szCs w:val="22"/>
        </w:rPr>
        <w:t xml:space="preserve"> = </w:t>
      </w:r>
      <w:proofErr w:type="spellStart"/>
      <w:r w:rsidRPr="000D59A9">
        <w:rPr>
          <w:rFonts w:eastAsia="Times New Roman" w:cs="Times New Roman"/>
          <w:i/>
          <w:sz w:val="22"/>
          <w:szCs w:val="22"/>
        </w:rPr>
        <w:t>AllOrds_Close</w:t>
      </w:r>
      <w:proofErr w:type="spellEnd"/>
      <w:r w:rsidRPr="000D59A9">
        <w:rPr>
          <w:rFonts w:eastAsia="Times New Roman" w:cs="Times New Roman"/>
          <w:i/>
          <w:sz w:val="22"/>
          <w:szCs w:val="22"/>
        </w:rPr>
        <w:t xml:space="preserve">) %&gt;% </w:t>
      </w:r>
    </w:p>
    <w:p w14:paraId="205BB412" w14:textId="507AA2DD"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pivot_longer</w:t>
      </w:r>
      <w:proofErr w:type="spellEnd"/>
      <w:r w:rsidRPr="000D59A9">
        <w:rPr>
          <w:rFonts w:eastAsia="Times New Roman" w:cs="Times New Roman"/>
          <w:i/>
          <w:sz w:val="22"/>
          <w:szCs w:val="22"/>
        </w:rPr>
        <w:t>(-date)</w:t>
      </w:r>
    </w:p>
    <w:p w14:paraId="22265C2F" w14:textId="787EEB25"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Creating monthly observations from daily data</w:t>
      </w:r>
    </w:p>
    <w:p w14:paraId="34AB4DC4"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data &lt;- data %&gt;% </w:t>
      </w:r>
    </w:p>
    <w:p w14:paraId="2AD3381D"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mutate(</w:t>
      </w:r>
      <w:proofErr w:type="spellStart"/>
      <w:proofErr w:type="gramEnd"/>
      <w:r w:rsidRPr="000D59A9">
        <w:rPr>
          <w:rFonts w:eastAsia="Times New Roman" w:cs="Times New Roman"/>
          <w:i/>
          <w:sz w:val="22"/>
          <w:szCs w:val="22"/>
        </w:rPr>
        <w:t>year_month</w:t>
      </w:r>
      <w:proofErr w:type="spellEnd"/>
      <w:r w:rsidRPr="000D59A9">
        <w:rPr>
          <w:rFonts w:eastAsia="Times New Roman" w:cs="Times New Roman"/>
          <w:i/>
          <w:sz w:val="22"/>
          <w:szCs w:val="22"/>
        </w:rPr>
        <w:t xml:space="preserve"> = </w:t>
      </w:r>
      <w:proofErr w:type="spellStart"/>
      <w:r w:rsidRPr="000D59A9">
        <w:rPr>
          <w:rFonts w:eastAsia="Times New Roman" w:cs="Times New Roman"/>
          <w:i/>
          <w:sz w:val="22"/>
          <w:szCs w:val="22"/>
        </w:rPr>
        <w:t>floor_date</w:t>
      </w:r>
      <w:proofErr w:type="spellEnd"/>
      <w:r w:rsidRPr="000D59A9">
        <w:rPr>
          <w:rFonts w:eastAsia="Times New Roman" w:cs="Times New Roman"/>
          <w:i/>
          <w:sz w:val="22"/>
          <w:szCs w:val="22"/>
        </w:rPr>
        <w:t>(date, "month")) %&gt;%</w:t>
      </w:r>
    </w:p>
    <w:p w14:paraId="041C7732"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group_</w:t>
      </w:r>
      <w:proofErr w:type="gramStart"/>
      <w:r w:rsidRPr="000D59A9">
        <w:rPr>
          <w:rFonts w:eastAsia="Times New Roman" w:cs="Times New Roman"/>
          <w:i/>
          <w:sz w:val="22"/>
          <w:szCs w:val="22"/>
        </w:rPr>
        <w:t>by</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name, </w:t>
      </w:r>
      <w:proofErr w:type="spellStart"/>
      <w:r w:rsidRPr="000D59A9">
        <w:rPr>
          <w:rFonts w:eastAsia="Times New Roman" w:cs="Times New Roman"/>
          <w:i/>
          <w:sz w:val="22"/>
          <w:szCs w:val="22"/>
        </w:rPr>
        <w:t>year_month</w:t>
      </w:r>
      <w:proofErr w:type="spellEnd"/>
      <w:r w:rsidRPr="000D59A9">
        <w:rPr>
          <w:rFonts w:eastAsia="Times New Roman" w:cs="Times New Roman"/>
          <w:i/>
          <w:sz w:val="22"/>
          <w:szCs w:val="22"/>
        </w:rPr>
        <w:t>) %&gt;%</w:t>
      </w:r>
    </w:p>
    <w:p w14:paraId="531577A7"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summarise(</w:t>
      </w:r>
      <w:proofErr w:type="gramEnd"/>
      <w:r w:rsidRPr="000D59A9">
        <w:rPr>
          <w:rFonts w:eastAsia="Times New Roman" w:cs="Times New Roman"/>
          <w:i/>
          <w:sz w:val="22"/>
          <w:szCs w:val="22"/>
        </w:rPr>
        <w:t xml:space="preserve">value = mean(value, na.rm = TRUE)) %&gt;% </w:t>
      </w:r>
    </w:p>
    <w:p w14:paraId="799C2E3C"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select(</w:t>
      </w:r>
      <w:proofErr w:type="gramEnd"/>
      <w:r w:rsidRPr="000D59A9">
        <w:rPr>
          <w:rFonts w:eastAsia="Times New Roman" w:cs="Times New Roman"/>
          <w:i/>
          <w:sz w:val="22"/>
          <w:szCs w:val="22"/>
        </w:rPr>
        <w:t xml:space="preserve">date = </w:t>
      </w:r>
      <w:proofErr w:type="spellStart"/>
      <w:r w:rsidRPr="000D59A9">
        <w:rPr>
          <w:rFonts w:eastAsia="Times New Roman" w:cs="Times New Roman"/>
          <w:i/>
          <w:sz w:val="22"/>
          <w:szCs w:val="22"/>
        </w:rPr>
        <w:t>year_month</w:t>
      </w:r>
      <w:proofErr w:type="spellEnd"/>
      <w:r w:rsidRPr="000D59A9">
        <w:rPr>
          <w:rFonts w:eastAsia="Times New Roman" w:cs="Times New Roman"/>
          <w:i/>
          <w:sz w:val="22"/>
          <w:szCs w:val="22"/>
        </w:rPr>
        <w:t xml:space="preserve">, value) %&gt;% </w:t>
      </w:r>
    </w:p>
    <w:p w14:paraId="77A6BB90" w14:textId="77777777" w:rsidR="006A5BEA"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ungroup(</w:t>
      </w:r>
      <w:proofErr w:type="gramEnd"/>
      <w:r w:rsidRPr="000D59A9">
        <w:rPr>
          <w:rFonts w:eastAsia="Times New Roman" w:cs="Times New Roman"/>
          <w:i/>
          <w:sz w:val="22"/>
          <w:szCs w:val="22"/>
        </w:rPr>
        <w:t xml:space="preserve">) %&gt;% </w:t>
      </w:r>
    </w:p>
    <w:p w14:paraId="280A6F3B" w14:textId="6286E7D6" w:rsidR="00442137" w:rsidRPr="000D59A9" w:rsidRDefault="006A5BEA" w:rsidP="006A5BEA">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date &lt; "2025-03-01")</w:t>
      </w:r>
    </w:p>
    <w:p w14:paraId="455350AD" w14:textId="0337809C" w:rsidR="000D4FD6" w:rsidRPr="000D59A9" w:rsidRDefault="00442137" w:rsidP="006A5BEA">
      <w:pPr>
        <w:spacing w:line="240" w:lineRule="auto"/>
        <w:rPr>
          <w:rFonts w:eastAsia="Times New Roman" w:cs="Times New Roman"/>
          <w:i/>
          <w:sz w:val="22"/>
          <w:szCs w:val="22"/>
        </w:rPr>
      </w:pPr>
      <w:r w:rsidRPr="000D59A9">
        <w:rPr>
          <w:rFonts w:eastAsia="Times New Roman" w:cs="Times New Roman"/>
          <w:i/>
          <w:sz w:val="22"/>
          <w:szCs w:val="22"/>
        </w:rPr>
        <w:t>########################################################### Question 2b</w:t>
      </w:r>
    </w:p>
    <w:p w14:paraId="7526F164" w14:textId="7402689B"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Calculating monthly returns</w:t>
      </w:r>
    </w:p>
    <w:p w14:paraId="72078B1A"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data &lt;- data %&gt;% </w:t>
      </w:r>
    </w:p>
    <w:p w14:paraId="2670555D"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group_by</w:t>
      </w:r>
      <w:proofErr w:type="spellEnd"/>
      <w:r w:rsidRPr="000D59A9">
        <w:rPr>
          <w:rFonts w:eastAsia="Times New Roman" w:cs="Times New Roman"/>
          <w:i/>
          <w:sz w:val="22"/>
          <w:szCs w:val="22"/>
        </w:rPr>
        <w:t xml:space="preserve">(name) %&gt;% </w:t>
      </w:r>
    </w:p>
    <w:p w14:paraId="3E87A06F"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mutate(</w:t>
      </w:r>
      <w:proofErr w:type="gramEnd"/>
      <w:r w:rsidRPr="000D59A9">
        <w:rPr>
          <w:rFonts w:eastAsia="Times New Roman" w:cs="Times New Roman"/>
          <w:i/>
          <w:sz w:val="22"/>
          <w:szCs w:val="22"/>
        </w:rPr>
        <w:t xml:space="preserve">returns = ((value - lag(value)) / value) * 100) %&gt;% </w:t>
      </w:r>
    </w:p>
    <w:p w14:paraId="6F49635E" w14:textId="36B23F2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proofErr w:type="gramStart"/>
      <w:r w:rsidRPr="000D59A9">
        <w:rPr>
          <w:rFonts w:eastAsia="Times New Roman" w:cs="Times New Roman"/>
          <w:i/>
          <w:sz w:val="22"/>
          <w:szCs w:val="22"/>
        </w:rPr>
        <w:t>na.omit</w:t>
      </w:r>
      <w:proofErr w:type="spellEnd"/>
      <w:proofErr w:type="gramEnd"/>
      <w:r w:rsidRPr="000D59A9">
        <w:rPr>
          <w:rFonts w:eastAsia="Times New Roman" w:cs="Times New Roman"/>
          <w:i/>
          <w:sz w:val="22"/>
          <w:szCs w:val="22"/>
        </w:rPr>
        <w:t>()</w:t>
      </w:r>
    </w:p>
    <w:p w14:paraId="6D75F539" w14:textId="77777777" w:rsidR="000D4FD6" w:rsidRPr="000D59A9" w:rsidRDefault="000D4FD6" w:rsidP="000D4FD6">
      <w:pPr>
        <w:spacing w:line="240" w:lineRule="auto"/>
        <w:rPr>
          <w:rFonts w:eastAsia="Times New Roman" w:cs="Times New Roman"/>
          <w:i/>
          <w:sz w:val="22"/>
          <w:szCs w:val="22"/>
        </w:rPr>
      </w:pPr>
      <w:proofErr w:type="spellStart"/>
      <w:proofErr w:type="gramStart"/>
      <w:r w:rsidRPr="000D59A9">
        <w:rPr>
          <w:rFonts w:eastAsia="Times New Roman" w:cs="Times New Roman"/>
          <w:i/>
          <w:sz w:val="22"/>
          <w:szCs w:val="22"/>
        </w:rPr>
        <w:lastRenderedPageBreak/>
        <w:t>ggplot</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data, </w:t>
      </w:r>
      <w:proofErr w:type="spellStart"/>
      <w:r w:rsidRPr="000D59A9">
        <w:rPr>
          <w:rFonts w:eastAsia="Times New Roman" w:cs="Times New Roman"/>
          <w:i/>
          <w:sz w:val="22"/>
          <w:szCs w:val="22"/>
        </w:rPr>
        <w:t>aes</w:t>
      </w:r>
      <w:proofErr w:type="spellEnd"/>
      <w:r w:rsidRPr="000D59A9">
        <w:rPr>
          <w:rFonts w:eastAsia="Times New Roman" w:cs="Times New Roman"/>
          <w:i/>
          <w:sz w:val="22"/>
          <w:szCs w:val="22"/>
        </w:rPr>
        <w:t xml:space="preserve">(date, returns, colour = name)) + </w:t>
      </w:r>
    </w:p>
    <w:p w14:paraId="614D7115"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geom_</w:t>
      </w:r>
      <w:proofErr w:type="gramStart"/>
      <w:r w:rsidRPr="000D59A9">
        <w:rPr>
          <w:rFonts w:eastAsia="Times New Roman" w:cs="Times New Roman"/>
          <w:i/>
          <w:sz w:val="22"/>
          <w:szCs w:val="22"/>
        </w:rPr>
        <w:t>line</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 + </w:t>
      </w:r>
    </w:p>
    <w:p w14:paraId="72F829B0"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labs(</w:t>
      </w:r>
      <w:proofErr w:type="gramEnd"/>
      <w:r w:rsidRPr="000D59A9">
        <w:rPr>
          <w:rFonts w:eastAsia="Times New Roman" w:cs="Times New Roman"/>
          <w:i/>
          <w:sz w:val="22"/>
          <w:szCs w:val="22"/>
        </w:rPr>
        <w:t xml:space="preserve">title = "Australian stock market </w:t>
      </w:r>
      <w:proofErr w:type="spellStart"/>
      <w:r w:rsidRPr="000D59A9">
        <w:rPr>
          <w:rFonts w:eastAsia="Times New Roman" w:cs="Times New Roman"/>
          <w:i/>
          <w:sz w:val="22"/>
          <w:szCs w:val="22"/>
        </w:rPr>
        <w:t>indice</w:t>
      </w:r>
      <w:proofErr w:type="spellEnd"/>
      <w:r w:rsidRPr="000D59A9">
        <w:rPr>
          <w:rFonts w:eastAsia="Times New Roman" w:cs="Times New Roman"/>
          <w:i/>
          <w:sz w:val="22"/>
          <w:szCs w:val="22"/>
        </w:rPr>
        <w:t xml:space="preserve"> returns",</w:t>
      </w:r>
    </w:p>
    <w:p w14:paraId="356436D4"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y = "Returns",</w:t>
      </w:r>
    </w:p>
    <w:p w14:paraId="60984073"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x = "Date") + </w:t>
      </w:r>
    </w:p>
    <w:p w14:paraId="4BED6906"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theme_</w:t>
      </w:r>
      <w:proofErr w:type="gramStart"/>
      <w:r w:rsidRPr="000D59A9">
        <w:rPr>
          <w:rFonts w:eastAsia="Times New Roman" w:cs="Times New Roman"/>
          <w:i/>
          <w:sz w:val="22"/>
          <w:szCs w:val="22"/>
        </w:rPr>
        <w:t>minimal</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w:t>
      </w:r>
    </w:p>
    <w:p w14:paraId="33818D9D" w14:textId="14DA2B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scale_color_</w:t>
      </w:r>
      <w:proofErr w:type="gramStart"/>
      <w:r w:rsidRPr="000D59A9">
        <w:rPr>
          <w:rFonts w:eastAsia="Times New Roman" w:cs="Times New Roman"/>
          <w:i/>
          <w:sz w:val="22"/>
          <w:szCs w:val="22"/>
        </w:rPr>
        <w:t>brewer</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palette = "Set1")</w:t>
      </w:r>
    </w:p>
    <w:p w14:paraId="2203AB43" w14:textId="77CEDB89"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Conducting Box-Ljung test on </w:t>
      </w:r>
      <w:proofErr w:type="spellStart"/>
      <w:r w:rsidRPr="000D59A9">
        <w:rPr>
          <w:rFonts w:eastAsia="Times New Roman" w:cs="Times New Roman"/>
          <w:i/>
          <w:sz w:val="22"/>
          <w:szCs w:val="22"/>
        </w:rPr>
        <w:t>allords</w:t>
      </w:r>
      <w:proofErr w:type="spellEnd"/>
    </w:p>
    <w:p w14:paraId="01CDF10D"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54A52CAE"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name == "</w:t>
      </w:r>
      <w:proofErr w:type="spellStart"/>
      <w:r w:rsidRPr="000D59A9">
        <w:rPr>
          <w:rFonts w:eastAsia="Times New Roman" w:cs="Times New Roman"/>
          <w:i/>
          <w:sz w:val="22"/>
          <w:szCs w:val="22"/>
        </w:rPr>
        <w:t>allords</w:t>
      </w:r>
      <w:proofErr w:type="spellEnd"/>
      <w:r w:rsidRPr="000D59A9">
        <w:rPr>
          <w:rFonts w:eastAsia="Times New Roman" w:cs="Times New Roman"/>
          <w:i/>
          <w:sz w:val="22"/>
          <w:szCs w:val="22"/>
        </w:rPr>
        <w:t xml:space="preserve">") %&gt;% </w:t>
      </w:r>
    </w:p>
    <w:p w14:paraId="5FAFE874"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pull(returns) %&gt;% </w:t>
      </w:r>
    </w:p>
    <w:p w14:paraId="08F34A42" w14:textId="7E1D03A4"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Box.test</w:t>
      </w:r>
      <w:proofErr w:type="spellEnd"/>
      <w:r w:rsidRPr="000D59A9">
        <w:rPr>
          <w:rFonts w:eastAsia="Times New Roman" w:cs="Times New Roman"/>
          <w:i/>
          <w:sz w:val="22"/>
          <w:szCs w:val="22"/>
        </w:rPr>
        <w:t>(lag = 12, type = "Ljung-Box")</w:t>
      </w:r>
    </w:p>
    <w:p w14:paraId="2553409C" w14:textId="0627A079"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Conducting Box-Ljung test on asx200</w:t>
      </w:r>
    </w:p>
    <w:p w14:paraId="05E27139"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5B1E554C"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 xml:space="preserve">name == "asx200") %&gt;% </w:t>
      </w:r>
    </w:p>
    <w:p w14:paraId="35BB2A4A" w14:textId="77777777" w:rsidR="000D4FD6"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pull(returns) %&gt;% </w:t>
      </w:r>
    </w:p>
    <w:p w14:paraId="0C496028" w14:textId="1BA533D4" w:rsidR="00990F60" w:rsidRPr="000D59A9" w:rsidRDefault="000D4FD6" w:rsidP="000D4FD6">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Box.test</w:t>
      </w:r>
      <w:proofErr w:type="spellEnd"/>
      <w:r w:rsidRPr="000D59A9">
        <w:rPr>
          <w:rFonts w:eastAsia="Times New Roman" w:cs="Times New Roman"/>
          <w:i/>
          <w:sz w:val="22"/>
          <w:szCs w:val="22"/>
        </w:rPr>
        <w:t>(lag = 12, type = "Ljung-Box")</w:t>
      </w:r>
    </w:p>
    <w:p w14:paraId="10BB9763" w14:textId="072B10C4" w:rsidR="000A00B4" w:rsidRPr="000D59A9" w:rsidRDefault="00990F60" w:rsidP="000D4FD6">
      <w:pPr>
        <w:spacing w:line="240" w:lineRule="auto"/>
        <w:rPr>
          <w:rFonts w:eastAsia="Times New Roman" w:cs="Times New Roman"/>
          <w:i/>
          <w:sz w:val="22"/>
          <w:szCs w:val="22"/>
        </w:rPr>
      </w:pPr>
      <w:r w:rsidRPr="000D59A9">
        <w:rPr>
          <w:rFonts w:eastAsia="Times New Roman" w:cs="Times New Roman"/>
          <w:i/>
          <w:sz w:val="22"/>
          <w:szCs w:val="22"/>
        </w:rPr>
        <w:t>########################################################### Question 2c</w:t>
      </w:r>
    </w:p>
    <w:p w14:paraId="1523C3C8" w14:textId="1ED0D3C2"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Turning price indexes into logarithms</w:t>
      </w:r>
    </w:p>
    <w:p w14:paraId="181A9F02" w14:textId="61005FC2"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data &lt;- data %&gt;% </w:t>
      </w:r>
    </w:p>
    <w:p w14:paraId="14257BE6" w14:textId="72955A22"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mutate(</w:t>
      </w:r>
      <w:proofErr w:type="spellStart"/>
      <w:proofErr w:type="gramEnd"/>
      <w:r w:rsidRPr="000D59A9">
        <w:rPr>
          <w:rFonts w:eastAsia="Times New Roman" w:cs="Times New Roman"/>
          <w:i/>
          <w:sz w:val="22"/>
          <w:szCs w:val="22"/>
        </w:rPr>
        <w:t>value_log</w:t>
      </w:r>
      <w:proofErr w:type="spellEnd"/>
      <w:r w:rsidRPr="000D59A9">
        <w:rPr>
          <w:rFonts w:eastAsia="Times New Roman" w:cs="Times New Roman"/>
          <w:i/>
          <w:sz w:val="22"/>
          <w:szCs w:val="22"/>
        </w:rPr>
        <w:t xml:space="preserve"> = log(value))</w:t>
      </w:r>
    </w:p>
    <w:p w14:paraId="7D0EE6B1" w14:textId="2D36B174" w:rsidR="000A00B4" w:rsidRPr="000D59A9" w:rsidRDefault="000A00B4" w:rsidP="000A00B4">
      <w:pPr>
        <w:spacing w:line="240" w:lineRule="auto"/>
        <w:rPr>
          <w:rFonts w:eastAsia="Times New Roman" w:cs="Times New Roman"/>
          <w:i/>
          <w:sz w:val="22"/>
          <w:szCs w:val="22"/>
        </w:rPr>
      </w:pPr>
      <w:proofErr w:type="spellStart"/>
      <w:proofErr w:type="gramStart"/>
      <w:r w:rsidRPr="000D59A9">
        <w:rPr>
          <w:rFonts w:eastAsia="Times New Roman" w:cs="Times New Roman"/>
          <w:i/>
          <w:sz w:val="22"/>
          <w:szCs w:val="22"/>
        </w:rPr>
        <w:t>ggplot</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data, </w:t>
      </w:r>
      <w:proofErr w:type="spellStart"/>
      <w:r w:rsidRPr="000D59A9">
        <w:rPr>
          <w:rFonts w:eastAsia="Times New Roman" w:cs="Times New Roman"/>
          <w:i/>
          <w:sz w:val="22"/>
          <w:szCs w:val="22"/>
        </w:rPr>
        <w:t>aes</w:t>
      </w:r>
      <w:proofErr w:type="spellEnd"/>
      <w:r w:rsidRPr="000D59A9">
        <w:rPr>
          <w:rFonts w:eastAsia="Times New Roman" w:cs="Times New Roman"/>
          <w:i/>
          <w:sz w:val="22"/>
          <w:szCs w:val="22"/>
        </w:rPr>
        <w:t xml:space="preserve">(date, </w:t>
      </w:r>
      <w:proofErr w:type="spellStart"/>
      <w:r w:rsidRPr="000D59A9">
        <w:rPr>
          <w:rFonts w:eastAsia="Times New Roman" w:cs="Times New Roman"/>
          <w:i/>
          <w:sz w:val="22"/>
          <w:szCs w:val="22"/>
        </w:rPr>
        <w:t>value_log</w:t>
      </w:r>
      <w:proofErr w:type="spellEnd"/>
      <w:r w:rsidRPr="000D59A9">
        <w:rPr>
          <w:rFonts w:eastAsia="Times New Roman" w:cs="Times New Roman"/>
          <w:i/>
          <w:sz w:val="22"/>
          <w:szCs w:val="22"/>
        </w:rPr>
        <w:t xml:space="preserve">, colour = name)) + </w:t>
      </w:r>
    </w:p>
    <w:p w14:paraId="3FB500B9" w14:textId="6571412A"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geom_</w:t>
      </w:r>
      <w:proofErr w:type="gramStart"/>
      <w:r w:rsidRPr="000D59A9">
        <w:rPr>
          <w:rFonts w:eastAsia="Times New Roman" w:cs="Times New Roman"/>
          <w:i/>
          <w:sz w:val="22"/>
          <w:szCs w:val="22"/>
        </w:rPr>
        <w:t>line</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 + </w:t>
      </w:r>
    </w:p>
    <w:p w14:paraId="1DE98CC1" w14:textId="17393640"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labs(</w:t>
      </w:r>
      <w:proofErr w:type="gramEnd"/>
      <w:r w:rsidRPr="000D59A9">
        <w:rPr>
          <w:rFonts w:eastAsia="Times New Roman" w:cs="Times New Roman"/>
          <w:i/>
          <w:sz w:val="22"/>
          <w:szCs w:val="22"/>
        </w:rPr>
        <w:t>title = "Logarithms of Australian stock market indices",</w:t>
      </w:r>
    </w:p>
    <w:p w14:paraId="23C98FE6" w14:textId="47D33126"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y = "Value",</w:t>
      </w:r>
    </w:p>
    <w:p w14:paraId="06A21E7C" w14:textId="3B53DE5C"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x = "Date") + </w:t>
      </w:r>
    </w:p>
    <w:p w14:paraId="147829CE" w14:textId="53FF7BC6"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theme_</w:t>
      </w:r>
      <w:proofErr w:type="gramStart"/>
      <w:r w:rsidRPr="000D59A9">
        <w:rPr>
          <w:rFonts w:eastAsia="Times New Roman" w:cs="Times New Roman"/>
          <w:i/>
          <w:sz w:val="22"/>
          <w:szCs w:val="22"/>
        </w:rPr>
        <w:t>minimal</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w:t>
      </w:r>
    </w:p>
    <w:p w14:paraId="71891771" w14:textId="2EE8C29F"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scale_color_</w:t>
      </w:r>
      <w:proofErr w:type="gramStart"/>
      <w:r w:rsidRPr="000D59A9">
        <w:rPr>
          <w:rFonts w:eastAsia="Times New Roman" w:cs="Times New Roman"/>
          <w:i/>
          <w:sz w:val="22"/>
          <w:szCs w:val="22"/>
        </w:rPr>
        <w:t>brewer</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palette = "Set1")</w:t>
      </w:r>
    </w:p>
    <w:p w14:paraId="66B2F7F4" w14:textId="0972C196"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Producing ADF tests for the </w:t>
      </w:r>
      <w:proofErr w:type="spellStart"/>
      <w:r w:rsidRPr="000D59A9">
        <w:rPr>
          <w:rFonts w:eastAsia="Times New Roman" w:cs="Times New Roman"/>
          <w:i/>
          <w:sz w:val="22"/>
          <w:szCs w:val="22"/>
        </w:rPr>
        <w:t>allords</w:t>
      </w:r>
      <w:proofErr w:type="spellEnd"/>
      <w:r w:rsidRPr="000D59A9">
        <w:rPr>
          <w:rFonts w:eastAsia="Times New Roman" w:cs="Times New Roman"/>
          <w:i/>
          <w:sz w:val="22"/>
          <w:szCs w:val="22"/>
        </w:rPr>
        <w:t xml:space="preserve"> series</w:t>
      </w:r>
    </w:p>
    <w:p w14:paraId="7ADF2999" w14:textId="1B9922BE"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5E4BCA3E" w14:textId="18955A7A"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name == "</w:t>
      </w:r>
      <w:proofErr w:type="spellStart"/>
      <w:r w:rsidRPr="000D59A9">
        <w:rPr>
          <w:rFonts w:eastAsia="Times New Roman" w:cs="Times New Roman"/>
          <w:i/>
          <w:sz w:val="22"/>
          <w:szCs w:val="22"/>
        </w:rPr>
        <w:t>allords</w:t>
      </w:r>
      <w:proofErr w:type="spellEnd"/>
      <w:r w:rsidRPr="000D59A9">
        <w:rPr>
          <w:rFonts w:eastAsia="Times New Roman" w:cs="Times New Roman"/>
          <w:i/>
          <w:sz w:val="22"/>
          <w:szCs w:val="22"/>
        </w:rPr>
        <w:t xml:space="preserve">") %&gt;% </w:t>
      </w:r>
    </w:p>
    <w:p w14:paraId="1C9A8983" w14:textId="1A9CE74C"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lastRenderedPageBreak/>
        <w:t xml:space="preserve">  pull(value) %&gt;% </w:t>
      </w:r>
    </w:p>
    <w:p w14:paraId="6F9A2A06" w14:textId="57427243"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ur.</w:t>
      </w:r>
      <w:proofErr w:type="gramStart"/>
      <w:r w:rsidRPr="000D59A9">
        <w:rPr>
          <w:rFonts w:eastAsia="Times New Roman" w:cs="Times New Roman"/>
          <w:i/>
          <w:sz w:val="22"/>
          <w:szCs w:val="22"/>
        </w:rPr>
        <w:t>df</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type = "drift", </w:t>
      </w:r>
      <w:proofErr w:type="spellStart"/>
      <w:r w:rsidRPr="000D59A9">
        <w:rPr>
          <w:rFonts w:eastAsia="Times New Roman" w:cs="Times New Roman"/>
          <w:i/>
          <w:sz w:val="22"/>
          <w:szCs w:val="22"/>
        </w:rPr>
        <w:t>selectlags</w:t>
      </w:r>
      <w:proofErr w:type="spellEnd"/>
      <w:r w:rsidRPr="000D59A9">
        <w:rPr>
          <w:rFonts w:eastAsia="Times New Roman" w:cs="Times New Roman"/>
          <w:i/>
          <w:sz w:val="22"/>
          <w:szCs w:val="22"/>
        </w:rPr>
        <w:t xml:space="preserve"> = "AIC") %&gt;%  </w:t>
      </w:r>
    </w:p>
    <w:p w14:paraId="4356AC02" w14:textId="736C570A"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summary(</w:t>
      </w:r>
      <w:proofErr w:type="gramEnd"/>
      <w:r w:rsidRPr="000D59A9">
        <w:rPr>
          <w:rFonts w:eastAsia="Times New Roman" w:cs="Times New Roman"/>
          <w:i/>
          <w:sz w:val="22"/>
          <w:szCs w:val="22"/>
        </w:rPr>
        <w:t>)</w:t>
      </w:r>
    </w:p>
    <w:p w14:paraId="6F11A0FD" w14:textId="52B9FDBF"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125A0911" w14:textId="31E597D7"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name == "</w:t>
      </w:r>
      <w:proofErr w:type="spellStart"/>
      <w:r w:rsidRPr="000D59A9">
        <w:rPr>
          <w:rFonts w:eastAsia="Times New Roman" w:cs="Times New Roman"/>
          <w:i/>
          <w:sz w:val="22"/>
          <w:szCs w:val="22"/>
        </w:rPr>
        <w:t>allords</w:t>
      </w:r>
      <w:proofErr w:type="spellEnd"/>
      <w:r w:rsidRPr="000D59A9">
        <w:rPr>
          <w:rFonts w:eastAsia="Times New Roman" w:cs="Times New Roman"/>
          <w:i/>
          <w:sz w:val="22"/>
          <w:szCs w:val="22"/>
        </w:rPr>
        <w:t xml:space="preserve">") %&gt;% </w:t>
      </w:r>
    </w:p>
    <w:p w14:paraId="231A8E18" w14:textId="3E209B1C"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pull(value) %&gt;% </w:t>
      </w:r>
    </w:p>
    <w:p w14:paraId="4CC9FC0B" w14:textId="314F5009"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ur.</w:t>
      </w:r>
      <w:proofErr w:type="gramStart"/>
      <w:r w:rsidRPr="000D59A9">
        <w:rPr>
          <w:rFonts w:eastAsia="Times New Roman" w:cs="Times New Roman"/>
          <w:i/>
          <w:sz w:val="22"/>
          <w:szCs w:val="22"/>
        </w:rPr>
        <w:t>df</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type = "trend", </w:t>
      </w:r>
      <w:proofErr w:type="spellStart"/>
      <w:r w:rsidRPr="000D59A9">
        <w:rPr>
          <w:rFonts w:eastAsia="Times New Roman" w:cs="Times New Roman"/>
          <w:i/>
          <w:sz w:val="22"/>
          <w:szCs w:val="22"/>
        </w:rPr>
        <w:t>selectlags</w:t>
      </w:r>
      <w:proofErr w:type="spellEnd"/>
      <w:r w:rsidRPr="000D59A9">
        <w:rPr>
          <w:rFonts w:eastAsia="Times New Roman" w:cs="Times New Roman"/>
          <w:i/>
          <w:sz w:val="22"/>
          <w:szCs w:val="22"/>
        </w:rPr>
        <w:t xml:space="preserve"> = "AIC") %&gt;%  </w:t>
      </w:r>
    </w:p>
    <w:p w14:paraId="47E3CCAE" w14:textId="45FE6B62"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summary(</w:t>
      </w:r>
      <w:proofErr w:type="gramEnd"/>
      <w:r w:rsidRPr="000D59A9">
        <w:rPr>
          <w:rFonts w:eastAsia="Times New Roman" w:cs="Times New Roman"/>
          <w:i/>
          <w:sz w:val="22"/>
          <w:szCs w:val="22"/>
        </w:rPr>
        <w:t>)</w:t>
      </w:r>
    </w:p>
    <w:p w14:paraId="14B813CD" w14:textId="318762B4"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Producing ADF tests for the asx200 series</w:t>
      </w:r>
    </w:p>
    <w:p w14:paraId="74DC54D2" w14:textId="75D3AD0C"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43AEE2B7" w14:textId="1CDB0ED6"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 xml:space="preserve">name == "asx200") %&gt;% </w:t>
      </w:r>
    </w:p>
    <w:p w14:paraId="273C6C03" w14:textId="2D35F2C6"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pull(value) %&gt;% </w:t>
      </w:r>
    </w:p>
    <w:p w14:paraId="54086749" w14:textId="4BDAEE5E"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ur.</w:t>
      </w:r>
      <w:proofErr w:type="gramStart"/>
      <w:r w:rsidRPr="000D59A9">
        <w:rPr>
          <w:rFonts w:eastAsia="Times New Roman" w:cs="Times New Roman"/>
          <w:i/>
          <w:sz w:val="22"/>
          <w:szCs w:val="22"/>
        </w:rPr>
        <w:t>df</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type = "drift", </w:t>
      </w:r>
      <w:proofErr w:type="spellStart"/>
      <w:r w:rsidRPr="000D59A9">
        <w:rPr>
          <w:rFonts w:eastAsia="Times New Roman" w:cs="Times New Roman"/>
          <w:i/>
          <w:sz w:val="22"/>
          <w:szCs w:val="22"/>
        </w:rPr>
        <w:t>selectlags</w:t>
      </w:r>
      <w:proofErr w:type="spellEnd"/>
      <w:r w:rsidRPr="000D59A9">
        <w:rPr>
          <w:rFonts w:eastAsia="Times New Roman" w:cs="Times New Roman"/>
          <w:i/>
          <w:sz w:val="22"/>
          <w:szCs w:val="22"/>
        </w:rPr>
        <w:t xml:space="preserve"> = "AIC") %&gt;%  </w:t>
      </w:r>
    </w:p>
    <w:p w14:paraId="03B20CD6" w14:textId="7720FEA4"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summary(</w:t>
      </w:r>
      <w:proofErr w:type="gramEnd"/>
      <w:r w:rsidRPr="000D59A9">
        <w:rPr>
          <w:rFonts w:eastAsia="Times New Roman" w:cs="Times New Roman"/>
          <w:i/>
          <w:sz w:val="22"/>
          <w:szCs w:val="22"/>
        </w:rPr>
        <w:t>)</w:t>
      </w:r>
    </w:p>
    <w:p w14:paraId="60A32D34" w14:textId="4DD1FB77"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data %&gt;% </w:t>
      </w:r>
    </w:p>
    <w:p w14:paraId="6F0A1E52" w14:textId="268BCADD"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filter(</w:t>
      </w:r>
      <w:proofErr w:type="gramEnd"/>
      <w:r w:rsidRPr="000D59A9">
        <w:rPr>
          <w:rFonts w:eastAsia="Times New Roman" w:cs="Times New Roman"/>
          <w:i/>
          <w:sz w:val="22"/>
          <w:szCs w:val="22"/>
        </w:rPr>
        <w:t xml:space="preserve">name == "asx200") %&gt;% </w:t>
      </w:r>
    </w:p>
    <w:p w14:paraId="723A2859" w14:textId="1D59B417"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pull(value) %&gt;% </w:t>
      </w:r>
    </w:p>
    <w:p w14:paraId="4190A232" w14:textId="6A899A7D" w:rsidR="000A00B4" w:rsidRPr="000D59A9" w:rsidRDefault="000A00B4" w:rsidP="000A00B4">
      <w:pPr>
        <w:spacing w:line="240" w:lineRule="auto"/>
        <w:rPr>
          <w:rFonts w:eastAsia="Times New Roman" w:cs="Times New Roman"/>
          <w:i/>
          <w:sz w:val="22"/>
          <w:szCs w:val="22"/>
        </w:rPr>
      </w:pPr>
      <w:r w:rsidRPr="000D59A9">
        <w:rPr>
          <w:rFonts w:eastAsia="Times New Roman" w:cs="Times New Roman"/>
          <w:i/>
          <w:sz w:val="22"/>
          <w:szCs w:val="22"/>
        </w:rPr>
        <w:t xml:space="preserve">  </w:t>
      </w:r>
      <w:proofErr w:type="spellStart"/>
      <w:r w:rsidRPr="000D59A9">
        <w:rPr>
          <w:rFonts w:eastAsia="Times New Roman" w:cs="Times New Roman"/>
          <w:i/>
          <w:sz w:val="22"/>
          <w:szCs w:val="22"/>
        </w:rPr>
        <w:t>ur.</w:t>
      </w:r>
      <w:proofErr w:type="gramStart"/>
      <w:r w:rsidRPr="000D59A9">
        <w:rPr>
          <w:rFonts w:eastAsia="Times New Roman" w:cs="Times New Roman"/>
          <w:i/>
          <w:sz w:val="22"/>
          <w:szCs w:val="22"/>
        </w:rPr>
        <w:t>df</w:t>
      </w:r>
      <w:proofErr w:type="spellEnd"/>
      <w:r w:rsidRPr="000D59A9">
        <w:rPr>
          <w:rFonts w:eastAsia="Times New Roman" w:cs="Times New Roman"/>
          <w:i/>
          <w:sz w:val="22"/>
          <w:szCs w:val="22"/>
        </w:rPr>
        <w:t>(</w:t>
      </w:r>
      <w:proofErr w:type="gramEnd"/>
      <w:r w:rsidRPr="000D59A9">
        <w:rPr>
          <w:rFonts w:eastAsia="Times New Roman" w:cs="Times New Roman"/>
          <w:i/>
          <w:sz w:val="22"/>
          <w:szCs w:val="22"/>
        </w:rPr>
        <w:t xml:space="preserve">type = "trend", </w:t>
      </w:r>
      <w:proofErr w:type="spellStart"/>
      <w:r w:rsidRPr="000D59A9">
        <w:rPr>
          <w:rFonts w:eastAsia="Times New Roman" w:cs="Times New Roman"/>
          <w:i/>
          <w:sz w:val="22"/>
          <w:szCs w:val="22"/>
        </w:rPr>
        <w:t>selectlags</w:t>
      </w:r>
      <w:proofErr w:type="spellEnd"/>
      <w:r w:rsidRPr="000D59A9">
        <w:rPr>
          <w:rFonts w:eastAsia="Times New Roman" w:cs="Times New Roman"/>
          <w:i/>
          <w:sz w:val="22"/>
          <w:szCs w:val="22"/>
        </w:rPr>
        <w:t xml:space="preserve"> = "AIC") %&gt;%  </w:t>
      </w:r>
    </w:p>
    <w:p w14:paraId="55CD1E10" w14:textId="1567E5F1" w:rsidR="000A00B4" w:rsidRPr="000D59A9" w:rsidRDefault="000A00B4" w:rsidP="72DE6CFF">
      <w:pPr>
        <w:spacing w:line="240" w:lineRule="auto"/>
        <w:rPr>
          <w:rFonts w:eastAsia="Times New Roman" w:cs="Times New Roman"/>
          <w:i/>
          <w:iCs/>
          <w:sz w:val="22"/>
          <w:szCs w:val="22"/>
        </w:rPr>
      </w:pPr>
      <w:r w:rsidRPr="000D59A9">
        <w:rPr>
          <w:rFonts w:eastAsia="Times New Roman" w:cs="Times New Roman"/>
          <w:i/>
          <w:sz w:val="22"/>
          <w:szCs w:val="22"/>
        </w:rPr>
        <w:t xml:space="preserve">  </w:t>
      </w:r>
      <w:proofErr w:type="gramStart"/>
      <w:r w:rsidRPr="000D59A9">
        <w:rPr>
          <w:rFonts w:eastAsia="Times New Roman" w:cs="Times New Roman"/>
          <w:i/>
          <w:sz w:val="22"/>
          <w:szCs w:val="22"/>
        </w:rPr>
        <w:t>summary(</w:t>
      </w:r>
      <w:proofErr w:type="gramEnd"/>
      <w:r w:rsidRPr="000D59A9">
        <w:rPr>
          <w:rFonts w:eastAsia="Times New Roman" w:cs="Times New Roman"/>
          <w:i/>
          <w:sz w:val="22"/>
          <w:szCs w:val="22"/>
        </w:rPr>
        <w:t>)</w:t>
      </w:r>
    </w:p>
    <w:p w14:paraId="3323F1C1" w14:textId="137AEBF6" w:rsidR="72DE6CFF" w:rsidRPr="000D59A9" w:rsidRDefault="76B568A3" w:rsidP="72DE6CFF">
      <w:pPr>
        <w:spacing w:line="240" w:lineRule="auto"/>
        <w:rPr>
          <w:sz w:val="22"/>
          <w:szCs w:val="22"/>
        </w:rPr>
      </w:pPr>
      <w:r w:rsidRPr="000D59A9">
        <w:rPr>
          <w:noProof/>
          <w:sz w:val="22"/>
          <w:szCs w:val="22"/>
        </w:rPr>
        <w:drawing>
          <wp:inline distT="0" distB="0" distL="0" distR="0" wp14:anchorId="170F12A3" wp14:editId="38A12E4C">
            <wp:extent cx="4457700" cy="2057400"/>
            <wp:effectExtent l="0" t="0" r="0" b="0"/>
            <wp:docPr id="1150072117" name="Picture 115007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57700" cy="2057400"/>
                    </a:xfrm>
                    <a:prstGeom prst="rect">
                      <a:avLst/>
                    </a:prstGeom>
                  </pic:spPr>
                </pic:pic>
              </a:graphicData>
            </a:graphic>
          </wp:inline>
        </w:drawing>
      </w:r>
    </w:p>
    <w:p w14:paraId="5E0FA94C" w14:textId="0C7F072D" w:rsidR="6AE3C188" w:rsidRPr="000D59A9" w:rsidRDefault="6AE3C188" w:rsidP="6AE3C188">
      <w:pPr>
        <w:spacing w:line="240" w:lineRule="auto"/>
        <w:rPr>
          <w:rFonts w:eastAsia="Times New Roman" w:cs="Times New Roman"/>
          <w:i/>
          <w:iCs/>
          <w:sz w:val="22"/>
          <w:szCs w:val="22"/>
        </w:rPr>
      </w:pPr>
    </w:p>
    <w:p w14:paraId="28FA7D0C" w14:textId="1D319EF0" w:rsidR="6AE3C188" w:rsidRPr="000D59A9" w:rsidRDefault="6AE3C188" w:rsidP="6AE3C188">
      <w:pPr>
        <w:spacing w:line="240" w:lineRule="auto"/>
        <w:rPr>
          <w:sz w:val="22"/>
          <w:szCs w:val="22"/>
        </w:rPr>
      </w:pPr>
      <w:r w:rsidRPr="000D59A9">
        <w:rPr>
          <w:noProof/>
          <w:sz w:val="22"/>
          <w:szCs w:val="22"/>
        </w:rPr>
        <w:lastRenderedPageBreak/>
        <w:drawing>
          <wp:inline distT="0" distB="0" distL="0" distR="0" wp14:anchorId="5F1F0266" wp14:editId="4CC2D291">
            <wp:extent cx="4457700" cy="2400300"/>
            <wp:effectExtent l="0" t="0" r="0" b="0"/>
            <wp:docPr id="547717898" name="Picture 54771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57700" cy="2400300"/>
                    </a:xfrm>
                    <a:prstGeom prst="rect">
                      <a:avLst/>
                    </a:prstGeom>
                  </pic:spPr>
                </pic:pic>
              </a:graphicData>
            </a:graphic>
          </wp:inline>
        </w:drawing>
      </w:r>
    </w:p>
    <w:p w14:paraId="663C3D1F" w14:textId="3A44977D" w:rsidR="72DE6CFF" w:rsidRPr="000D59A9" w:rsidRDefault="72DE6CFF" w:rsidP="72DE6CFF">
      <w:pPr>
        <w:spacing w:line="240" w:lineRule="auto"/>
        <w:rPr>
          <w:i/>
          <w:iCs/>
          <w:sz w:val="22"/>
          <w:szCs w:val="22"/>
        </w:rPr>
      </w:pPr>
    </w:p>
    <w:p w14:paraId="61449D71" w14:textId="7402E372" w:rsidR="000A00B4" w:rsidRPr="00E93E67" w:rsidRDefault="000A00B4" w:rsidP="000A00B4">
      <w:pPr>
        <w:spacing w:line="240" w:lineRule="auto"/>
        <w:rPr>
          <w:i/>
          <w:sz w:val="22"/>
          <w:szCs w:val="22"/>
        </w:rPr>
      </w:pPr>
    </w:p>
    <w:sectPr w:rsidR="000A00B4" w:rsidRPr="00E93E6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B2D46" w14:textId="77777777" w:rsidR="003A3881" w:rsidRDefault="003A3881" w:rsidP="003A3881">
      <w:pPr>
        <w:spacing w:after="0" w:line="240" w:lineRule="auto"/>
      </w:pPr>
      <w:r>
        <w:separator/>
      </w:r>
    </w:p>
  </w:endnote>
  <w:endnote w:type="continuationSeparator" w:id="0">
    <w:p w14:paraId="4B2F3C16" w14:textId="77777777" w:rsidR="003A3881" w:rsidRDefault="003A3881" w:rsidP="003A3881">
      <w:pPr>
        <w:spacing w:after="0" w:line="240" w:lineRule="auto"/>
      </w:pPr>
      <w:r>
        <w:continuationSeparator/>
      </w:r>
    </w:p>
  </w:endnote>
  <w:endnote w:type="continuationNotice" w:id="1">
    <w:p w14:paraId="7EA8840B" w14:textId="77777777" w:rsidR="003A3881" w:rsidRDefault="003A3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k">
    <w:altName w:val="Calibri"/>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6B568A3" w14:paraId="0470D497" w14:textId="77777777" w:rsidTr="76B568A3">
      <w:trPr>
        <w:trHeight w:val="300"/>
      </w:trPr>
      <w:tc>
        <w:tcPr>
          <w:tcW w:w="3005" w:type="dxa"/>
        </w:tcPr>
        <w:p w14:paraId="1A6134AC" w14:textId="08B5832E" w:rsidR="76B568A3" w:rsidRDefault="76B568A3" w:rsidP="76B568A3">
          <w:pPr>
            <w:ind w:left="-115"/>
          </w:pPr>
        </w:p>
      </w:tc>
      <w:tc>
        <w:tcPr>
          <w:tcW w:w="3005" w:type="dxa"/>
        </w:tcPr>
        <w:p w14:paraId="7F136D4C" w14:textId="1AD4B769" w:rsidR="76B568A3" w:rsidRDefault="76B568A3" w:rsidP="76B568A3">
          <w:pPr>
            <w:jc w:val="center"/>
          </w:pPr>
        </w:p>
      </w:tc>
      <w:tc>
        <w:tcPr>
          <w:tcW w:w="3005" w:type="dxa"/>
        </w:tcPr>
        <w:p w14:paraId="68FC2AFE" w14:textId="357C3EA2" w:rsidR="76B568A3" w:rsidRDefault="76B568A3" w:rsidP="76B568A3">
          <w:pPr>
            <w:ind w:right="-115"/>
            <w:jc w:val="right"/>
          </w:pPr>
        </w:p>
      </w:tc>
    </w:tr>
  </w:tbl>
  <w:p w14:paraId="31BE25B4" w14:textId="6B298A08" w:rsidR="003A3881" w:rsidRDefault="003A38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BDD02" w14:textId="77777777" w:rsidR="003A3881" w:rsidRDefault="003A3881" w:rsidP="003A3881">
      <w:pPr>
        <w:spacing w:after="0" w:line="240" w:lineRule="auto"/>
      </w:pPr>
      <w:r>
        <w:separator/>
      </w:r>
    </w:p>
  </w:footnote>
  <w:footnote w:type="continuationSeparator" w:id="0">
    <w:p w14:paraId="5F6159D8" w14:textId="77777777" w:rsidR="003A3881" w:rsidRDefault="003A3881" w:rsidP="003A3881">
      <w:pPr>
        <w:spacing w:after="0" w:line="240" w:lineRule="auto"/>
      </w:pPr>
      <w:r>
        <w:continuationSeparator/>
      </w:r>
    </w:p>
  </w:footnote>
  <w:footnote w:type="continuationNotice" w:id="1">
    <w:p w14:paraId="5C24A869" w14:textId="77777777" w:rsidR="003A3881" w:rsidRDefault="003A38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6B568A3" w14:paraId="0A9C857F" w14:textId="77777777" w:rsidTr="76B568A3">
      <w:trPr>
        <w:trHeight w:val="300"/>
      </w:trPr>
      <w:tc>
        <w:tcPr>
          <w:tcW w:w="3005" w:type="dxa"/>
        </w:tcPr>
        <w:p w14:paraId="373EB48D" w14:textId="275A4F36" w:rsidR="76B568A3" w:rsidRDefault="76B568A3" w:rsidP="76B568A3">
          <w:pPr>
            <w:ind w:left="-115"/>
          </w:pPr>
        </w:p>
      </w:tc>
      <w:tc>
        <w:tcPr>
          <w:tcW w:w="3005" w:type="dxa"/>
        </w:tcPr>
        <w:p w14:paraId="4533EE72" w14:textId="6BC0E9E8" w:rsidR="76B568A3" w:rsidRDefault="76B568A3" w:rsidP="76B568A3">
          <w:pPr>
            <w:jc w:val="center"/>
          </w:pPr>
        </w:p>
      </w:tc>
      <w:tc>
        <w:tcPr>
          <w:tcW w:w="3005" w:type="dxa"/>
        </w:tcPr>
        <w:p w14:paraId="04F69D3A" w14:textId="7D573E14" w:rsidR="76B568A3" w:rsidRDefault="76B568A3" w:rsidP="76B568A3">
          <w:pPr>
            <w:ind w:right="-115"/>
            <w:jc w:val="right"/>
          </w:pPr>
        </w:p>
      </w:tc>
    </w:tr>
  </w:tbl>
  <w:p w14:paraId="67A5D38B" w14:textId="04B3F2A1" w:rsidR="003A3881" w:rsidRDefault="003A38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486"/>
    <w:multiLevelType w:val="hybridMultilevel"/>
    <w:tmpl w:val="D070F8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2A500A"/>
    <w:multiLevelType w:val="hybridMultilevel"/>
    <w:tmpl w:val="285A8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4B2AA1"/>
    <w:multiLevelType w:val="multilevel"/>
    <w:tmpl w:val="1EDC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D0DE9"/>
    <w:multiLevelType w:val="multilevel"/>
    <w:tmpl w:val="CBFE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70542"/>
    <w:multiLevelType w:val="hybridMultilevel"/>
    <w:tmpl w:val="53C661EC"/>
    <w:lvl w:ilvl="0" w:tplc="FFFFFFFF">
      <w:start w:val="1"/>
      <w:numFmt w:val="decimal"/>
      <w:lvlText w:val="(a)"/>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07C04"/>
    <w:multiLevelType w:val="hybridMultilevel"/>
    <w:tmpl w:val="FFFFFFFF"/>
    <w:lvl w:ilvl="0" w:tplc="391A2C7E">
      <w:start w:val="1"/>
      <w:numFmt w:val="bullet"/>
      <w:lvlText w:val="-"/>
      <w:lvlJc w:val="left"/>
      <w:pPr>
        <w:ind w:left="720" w:hanging="360"/>
      </w:pPr>
      <w:rPr>
        <w:rFonts w:ascii="&quot;Times New Roman&quot;,serif" w:hAnsi="&quot;Times New Roman&quot;,serif" w:hint="default"/>
      </w:rPr>
    </w:lvl>
    <w:lvl w:ilvl="1" w:tplc="59A695EE">
      <w:start w:val="1"/>
      <w:numFmt w:val="bullet"/>
      <w:lvlText w:val="o"/>
      <w:lvlJc w:val="left"/>
      <w:pPr>
        <w:ind w:left="1440" w:hanging="360"/>
      </w:pPr>
      <w:rPr>
        <w:rFonts w:ascii="Courier New" w:hAnsi="Courier New" w:hint="default"/>
      </w:rPr>
    </w:lvl>
    <w:lvl w:ilvl="2" w:tplc="5B1804A8">
      <w:start w:val="1"/>
      <w:numFmt w:val="bullet"/>
      <w:lvlText w:val=""/>
      <w:lvlJc w:val="left"/>
      <w:pPr>
        <w:ind w:left="2160" w:hanging="360"/>
      </w:pPr>
      <w:rPr>
        <w:rFonts w:ascii="Wingdings" w:hAnsi="Wingdings" w:hint="default"/>
      </w:rPr>
    </w:lvl>
    <w:lvl w:ilvl="3" w:tplc="209E9984">
      <w:start w:val="1"/>
      <w:numFmt w:val="bullet"/>
      <w:lvlText w:val=""/>
      <w:lvlJc w:val="left"/>
      <w:pPr>
        <w:ind w:left="2880" w:hanging="360"/>
      </w:pPr>
      <w:rPr>
        <w:rFonts w:ascii="Symbol" w:hAnsi="Symbol" w:hint="default"/>
      </w:rPr>
    </w:lvl>
    <w:lvl w:ilvl="4" w:tplc="F54ACBA4">
      <w:start w:val="1"/>
      <w:numFmt w:val="bullet"/>
      <w:lvlText w:val="o"/>
      <w:lvlJc w:val="left"/>
      <w:pPr>
        <w:ind w:left="3600" w:hanging="360"/>
      </w:pPr>
      <w:rPr>
        <w:rFonts w:ascii="Courier New" w:hAnsi="Courier New" w:hint="default"/>
      </w:rPr>
    </w:lvl>
    <w:lvl w:ilvl="5" w:tplc="F1DACB5E">
      <w:start w:val="1"/>
      <w:numFmt w:val="bullet"/>
      <w:lvlText w:val=""/>
      <w:lvlJc w:val="left"/>
      <w:pPr>
        <w:ind w:left="4320" w:hanging="360"/>
      </w:pPr>
      <w:rPr>
        <w:rFonts w:ascii="Wingdings" w:hAnsi="Wingdings" w:hint="default"/>
      </w:rPr>
    </w:lvl>
    <w:lvl w:ilvl="6" w:tplc="6506EEC8">
      <w:start w:val="1"/>
      <w:numFmt w:val="bullet"/>
      <w:lvlText w:val=""/>
      <w:lvlJc w:val="left"/>
      <w:pPr>
        <w:ind w:left="5040" w:hanging="360"/>
      </w:pPr>
      <w:rPr>
        <w:rFonts w:ascii="Symbol" w:hAnsi="Symbol" w:hint="default"/>
      </w:rPr>
    </w:lvl>
    <w:lvl w:ilvl="7" w:tplc="ED683454">
      <w:start w:val="1"/>
      <w:numFmt w:val="bullet"/>
      <w:lvlText w:val="o"/>
      <w:lvlJc w:val="left"/>
      <w:pPr>
        <w:ind w:left="5760" w:hanging="360"/>
      </w:pPr>
      <w:rPr>
        <w:rFonts w:ascii="Courier New" w:hAnsi="Courier New" w:hint="default"/>
      </w:rPr>
    </w:lvl>
    <w:lvl w:ilvl="8" w:tplc="00D2F464">
      <w:start w:val="1"/>
      <w:numFmt w:val="bullet"/>
      <w:lvlText w:val=""/>
      <w:lvlJc w:val="left"/>
      <w:pPr>
        <w:ind w:left="6480" w:hanging="360"/>
      </w:pPr>
      <w:rPr>
        <w:rFonts w:ascii="Wingdings" w:hAnsi="Wingdings" w:hint="default"/>
      </w:rPr>
    </w:lvl>
  </w:abstractNum>
  <w:abstractNum w:abstractNumId="6" w15:restartNumberingAfterBreak="0">
    <w:nsid w:val="1EF344E7"/>
    <w:multiLevelType w:val="hybridMultilevel"/>
    <w:tmpl w:val="FFFFFFFF"/>
    <w:lvl w:ilvl="0" w:tplc="FFFFFFFF">
      <w:start w:val="1"/>
      <w:numFmt w:val="decimal"/>
      <w:lvlText w:val="(a)"/>
      <w:lvlJc w:val="left"/>
      <w:pPr>
        <w:ind w:left="1080" w:hanging="360"/>
      </w:pPr>
    </w:lvl>
    <w:lvl w:ilvl="1" w:tplc="5246CA56">
      <w:start w:val="1"/>
      <w:numFmt w:val="lowerLetter"/>
      <w:lvlText w:val="%2."/>
      <w:lvlJc w:val="left"/>
      <w:pPr>
        <w:ind w:left="1800" w:hanging="360"/>
      </w:pPr>
    </w:lvl>
    <w:lvl w:ilvl="2" w:tplc="B8180F40">
      <w:start w:val="1"/>
      <w:numFmt w:val="lowerRoman"/>
      <w:lvlText w:val="%3."/>
      <w:lvlJc w:val="right"/>
      <w:pPr>
        <w:ind w:left="2520" w:hanging="180"/>
      </w:pPr>
    </w:lvl>
    <w:lvl w:ilvl="3" w:tplc="60E22446">
      <w:start w:val="1"/>
      <w:numFmt w:val="decimal"/>
      <w:lvlText w:val="%4."/>
      <w:lvlJc w:val="left"/>
      <w:pPr>
        <w:ind w:left="3240" w:hanging="360"/>
      </w:pPr>
    </w:lvl>
    <w:lvl w:ilvl="4" w:tplc="0012F56E">
      <w:start w:val="1"/>
      <w:numFmt w:val="lowerLetter"/>
      <w:lvlText w:val="%5."/>
      <w:lvlJc w:val="left"/>
      <w:pPr>
        <w:ind w:left="3960" w:hanging="360"/>
      </w:pPr>
    </w:lvl>
    <w:lvl w:ilvl="5" w:tplc="1690F23C">
      <w:start w:val="1"/>
      <w:numFmt w:val="lowerRoman"/>
      <w:lvlText w:val="%6."/>
      <w:lvlJc w:val="right"/>
      <w:pPr>
        <w:ind w:left="4680" w:hanging="180"/>
      </w:pPr>
    </w:lvl>
    <w:lvl w:ilvl="6" w:tplc="79E6DF48">
      <w:start w:val="1"/>
      <w:numFmt w:val="decimal"/>
      <w:lvlText w:val="%7."/>
      <w:lvlJc w:val="left"/>
      <w:pPr>
        <w:ind w:left="5400" w:hanging="360"/>
      </w:pPr>
    </w:lvl>
    <w:lvl w:ilvl="7" w:tplc="5418A4F4">
      <w:start w:val="1"/>
      <w:numFmt w:val="lowerLetter"/>
      <w:lvlText w:val="%8."/>
      <w:lvlJc w:val="left"/>
      <w:pPr>
        <w:ind w:left="6120" w:hanging="360"/>
      </w:pPr>
    </w:lvl>
    <w:lvl w:ilvl="8" w:tplc="CF22D648">
      <w:start w:val="1"/>
      <w:numFmt w:val="lowerRoman"/>
      <w:lvlText w:val="%9."/>
      <w:lvlJc w:val="right"/>
      <w:pPr>
        <w:ind w:left="6840" w:hanging="180"/>
      </w:pPr>
    </w:lvl>
  </w:abstractNum>
  <w:abstractNum w:abstractNumId="7" w15:restartNumberingAfterBreak="0">
    <w:nsid w:val="1FF07FE7"/>
    <w:multiLevelType w:val="hybridMultilevel"/>
    <w:tmpl w:val="35D2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7A4E7B"/>
    <w:multiLevelType w:val="hybridMultilevel"/>
    <w:tmpl w:val="07AA4432"/>
    <w:lvl w:ilvl="0" w:tplc="838069BE">
      <w:start w:val="3"/>
      <w:numFmt w:val="lowerLetter"/>
      <w:lvlText w:val="%1."/>
      <w:lvlJc w:val="left"/>
      <w:pPr>
        <w:tabs>
          <w:tab w:val="num" w:pos="720"/>
        </w:tabs>
        <w:ind w:left="720" w:hanging="360"/>
      </w:pPr>
    </w:lvl>
    <w:lvl w:ilvl="1" w:tplc="1C461200" w:tentative="1">
      <w:start w:val="1"/>
      <w:numFmt w:val="decimal"/>
      <w:lvlText w:val="%2."/>
      <w:lvlJc w:val="left"/>
      <w:pPr>
        <w:tabs>
          <w:tab w:val="num" w:pos="1440"/>
        </w:tabs>
        <w:ind w:left="1440" w:hanging="360"/>
      </w:pPr>
    </w:lvl>
    <w:lvl w:ilvl="2" w:tplc="D6040F36" w:tentative="1">
      <w:start w:val="1"/>
      <w:numFmt w:val="decimal"/>
      <w:lvlText w:val="%3."/>
      <w:lvlJc w:val="left"/>
      <w:pPr>
        <w:tabs>
          <w:tab w:val="num" w:pos="2160"/>
        </w:tabs>
        <w:ind w:left="2160" w:hanging="360"/>
      </w:pPr>
    </w:lvl>
    <w:lvl w:ilvl="3" w:tplc="DFBA8F5E" w:tentative="1">
      <w:start w:val="1"/>
      <w:numFmt w:val="decimal"/>
      <w:lvlText w:val="%4."/>
      <w:lvlJc w:val="left"/>
      <w:pPr>
        <w:tabs>
          <w:tab w:val="num" w:pos="2880"/>
        </w:tabs>
        <w:ind w:left="2880" w:hanging="360"/>
      </w:pPr>
    </w:lvl>
    <w:lvl w:ilvl="4" w:tplc="9CA2696A" w:tentative="1">
      <w:start w:val="1"/>
      <w:numFmt w:val="decimal"/>
      <w:lvlText w:val="%5."/>
      <w:lvlJc w:val="left"/>
      <w:pPr>
        <w:tabs>
          <w:tab w:val="num" w:pos="3600"/>
        </w:tabs>
        <w:ind w:left="3600" w:hanging="360"/>
      </w:pPr>
    </w:lvl>
    <w:lvl w:ilvl="5" w:tplc="7E1A35E8" w:tentative="1">
      <w:start w:val="1"/>
      <w:numFmt w:val="decimal"/>
      <w:lvlText w:val="%6."/>
      <w:lvlJc w:val="left"/>
      <w:pPr>
        <w:tabs>
          <w:tab w:val="num" w:pos="4320"/>
        </w:tabs>
        <w:ind w:left="4320" w:hanging="360"/>
      </w:pPr>
    </w:lvl>
    <w:lvl w:ilvl="6" w:tplc="7E6A12F8" w:tentative="1">
      <w:start w:val="1"/>
      <w:numFmt w:val="decimal"/>
      <w:lvlText w:val="%7."/>
      <w:lvlJc w:val="left"/>
      <w:pPr>
        <w:tabs>
          <w:tab w:val="num" w:pos="5040"/>
        </w:tabs>
        <w:ind w:left="5040" w:hanging="360"/>
      </w:pPr>
    </w:lvl>
    <w:lvl w:ilvl="7" w:tplc="0882E114" w:tentative="1">
      <w:start w:val="1"/>
      <w:numFmt w:val="decimal"/>
      <w:lvlText w:val="%8."/>
      <w:lvlJc w:val="left"/>
      <w:pPr>
        <w:tabs>
          <w:tab w:val="num" w:pos="5760"/>
        </w:tabs>
        <w:ind w:left="5760" w:hanging="360"/>
      </w:pPr>
    </w:lvl>
    <w:lvl w:ilvl="8" w:tplc="3668B02C" w:tentative="1">
      <w:start w:val="1"/>
      <w:numFmt w:val="decimal"/>
      <w:lvlText w:val="%9."/>
      <w:lvlJc w:val="left"/>
      <w:pPr>
        <w:tabs>
          <w:tab w:val="num" w:pos="6480"/>
        </w:tabs>
        <w:ind w:left="6480" w:hanging="360"/>
      </w:pPr>
    </w:lvl>
  </w:abstractNum>
  <w:abstractNum w:abstractNumId="9" w15:restartNumberingAfterBreak="0">
    <w:nsid w:val="33A7497B"/>
    <w:multiLevelType w:val="hybridMultilevel"/>
    <w:tmpl w:val="5A84D1F2"/>
    <w:lvl w:ilvl="0" w:tplc="C100A72C">
      <w:start w:val="2"/>
      <w:numFmt w:val="lowerLetter"/>
      <w:lvlText w:val="%1."/>
      <w:lvlJc w:val="left"/>
      <w:pPr>
        <w:tabs>
          <w:tab w:val="num" w:pos="720"/>
        </w:tabs>
        <w:ind w:left="720" w:hanging="360"/>
      </w:pPr>
    </w:lvl>
    <w:lvl w:ilvl="1" w:tplc="AF5C0BD6" w:tentative="1">
      <w:start w:val="1"/>
      <w:numFmt w:val="decimal"/>
      <w:lvlText w:val="%2."/>
      <w:lvlJc w:val="left"/>
      <w:pPr>
        <w:tabs>
          <w:tab w:val="num" w:pos="1440"/>
        </w:tabs>
        <w:ind w:left="1440" w:hanging="360"/>
      </w:pPr>
    </w:lvl>
    <w:lvl w:ilvl="2" w:tplc="51EC25EA" w:tentative="1">
      <w:start w:val="1"/>
      <w:numFmt w:val="decimal"/>
      <w:lvlText w:val="%3."/>
      <w:lvlJc w:val="left"/>
      <w:pPr>
        <w:tabs>
          <w:tab w:val="num" w:pos="2160"/>
        </w:tabs>
        <w:ind w:left="2160" w:hanging="360"/>
      </w:pPr>
    </w:lvl>
    <w:lvl w:ilvl="3" w:tplc="F6CEF976" w:tentative="1">
      <w:start w:val="1"/>
      <w:numFmt w:val="decimal"/>
      <w:lvlText w:val="%4."/>
      <w:lvlJc w:val="left"/>
      <w:pPr>
        <w:tabs>
          <w:tab w:val="num" w:pos="2880"/>
        </w:tabs>
        <w:ind w:left="2880" w:hanging="360"/>
      </w:pPr>
    </w:lvl>
    <w:lvl w:ilvl="4" w:tplc="DE3C5492" w:tentative="1">
      <w:start w:val="1"/>
      <w:numFmt w:val="decimal"/>
      <w:lvlText w:val="%5."/>
      <w:lvlJc w:val="left"/>
      <w:pPr>
        <w:tabs>
          <w:tab w:val="num" w:pos="3600"/>
        </w:tabs>
        <w:ind w:left="3600" w:hanging="360"/>
      </w:pPr>
    </w:lvl>
    <w:lvl w:ilvl="5" w:tplc="D4E4C3B6" w:tentative="1">
      <w:start w:val="1"/>
      <w:numFmt w:val="decimal"/>
      <w:lvlText w:val="%6."/>
      <w:lvlJc w:val="left"/>
      <w:pPr>
        <w:tabs>
          <w:tab w:val="num" w:pos="4320"/>
        </w:tabs>
        <w:ind w:left="4320" w:hanging="360"/>
      </w:pPr>
    </w:lvl>
    <w:lvl w:ilvl="6" w:tplc="9A0C3726" w:tentative="1">
      <w:start w:val="1"/>
      <w:numFmt w:val="decimal"/>
      <w:lvlText w:val="%7."/>
      <w:lvlJc w:val="left"/>
      <w:pPr>
        <w:tabs>
          <w:tab w:val="num" w:pos="5040"/>
        </w:tabs>
        <w:ind w:left="5040" w:hanging="360"/>
      </w:pPr>
    </w:lvl>
    <w:lvl w:ilvl="7" w:tplc="2ECA3FA8" w:tentative="1">
      <w:start w:val="1"/>
      <w:numFmt w:val="decimal"/>
      <w:lvlText w:val="%8."/>
      <w:lvlJc w:val="left"/>
      <w:pPr>
        <w:tabs>
          <w:tab w:val="num" w:pos="5760"/>
        </w:tabs>
        <w:ind w:left="5760" w:hanging="360"/>
      </w:pPr>
    </w:lvl>
    <w:lvl w:ilvl="8" w:tplc="A24EF6D0" w:tentative="1">
      <w:start w:val="1"/>
      <w:numFmt w:val="decimal"/>
      <w:lvlText w:val="%9."/>
      <w:lvlJc w:val="left"/>
      <w:pPr>
        <w:tabs>
          <w:tab w:val="num" w:pos="6480"/>
        </w:tabs>
        <w:ind w:left="6480" w:hanging="360"/>
      </w:pPr>
    </w:lvl>
  </w:abstractNum>
  <w:abstractNum w:abstractNumId="10" w15:restartNumberingAfterBreak="0">
    <w:nsid w:val="36C854F6"/>
    <w:multiLevelType w:val="hybridMultilevel"/>
    <w:tmpl w:val="2FE26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8B79D5"/>
    <w:multiLevelType w:val="multilevel"/>
    <w:tmpl w:val="8B6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93F4B"/>
    <w:multiLevelType w:val="hybridMultilevel"/>
    <w:tmpl w:val="B4B64FE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 w15:restartNumberingAfterBreak="0">
    <w:nsid w:val="3D1D43F6"/>
    <w:multiLevelType w:val="hybridMultilevel"/>
    <w:tmpl w:val="87CC08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43438C"/>
    <w:multiLevelType w:val="hybridMultilevel"/>
    <w:tmpl w:val="B4A009CC"/>
    <w:lvl w:ilvl="0" w:tplc="ADF63000">
      <w:start w:val="2"/>
      <w:numFmt w:val="bullet"/>
      <w:lvlText w:val="-"/>
      <w:lvlJc w:val="left"/>
      <w:pPr>
        <w:ind w:left="408" w:hanging="360"/>
      </w:pPr>
      <w:rPr>
        <w:rFonts w:ascii="Aptos" w:eastAsiaTheme="minorHAnsi" w:hAnsi="Aptos" w:cstheme="minorBid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5" w15:restartNumberingAfterBreak="0">
    <w:nsid w:val="447507D5"/>
    <w:multiLevelType w:val="hybridMultilevel"/>
    <w:tmpl w:val="2E98CB62"/>
    <w:lvl w:ilvl="0" w:tplc="ED0EC1BE">
      <w:start w:val="2"/>
      <w:numFmt w:val="lowerLetter"/>
      <w:lvlText w:val="(%1)"/>
      <w:lvlJc w:val="left"/>
      <w:pPr>
        <w:ind w:left="720" w:hanging="360"/>
      </w:pPr>
      <w:rPr>
        <w:rFonts w:ascii="Fk" w:eastAsiaTheme="minorHAnsi" w:hAnsi="Fk" w:cs="Fk" w:hint="default"/>
        <w:b/>
        <w:color w:val="auto"/>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1364E98"/>
    <w:multiLevelType w:val="hybridMultilevel"/>
    <w:tmpl w:val="DC08C636"/>
    <w:lvl w:ilvl="0" w:tplc="FFFFFFFF">
      <w:start w:val="1"/>
      <w:numFmt w:val="decimal"/>
      <w:lvlText w:val="(b)"/>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4395FA7"/>
    <w:multiLevelType w:val="hybridMultilevel"/>
    <w:tmpl w:val="9AC85C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80327F3"/>
    <w:multiLevelType w:val="hybridMultilevel"/>
    <w:tmpl w:val="820EE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641608"/>
    <w:multiLevelType w:val="hybridMultilevel"/>
    <w:tmpl w:val="A014997C"/>
    <w:lvl w:ilvl="0" w:tplc="0C090001">
      <w:start w:val="1"/>
      <w:numFmt w:val="bullet"/>
      <w:lvlText w:val=""/>
      <w:lvlJc w:val="left"/>
      <w:pPr>
        <w:ind w:left="458"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F1B475B"/>
    <w:multiLevelType w:val="hybridMultilevel"/>
    <w:tmpl w:val="638A1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114D68"/>
    <w:multiLevelType w:val="hybridMultilevel"/>
    <w:tmpl w:val="73FAD776"/>
    <w:lvl w:ilvl="0" w:tplc="FFFFFFFF">
      <w:start w:val="1"/>
      <w:numFmt w:val="decimal"/>
      <w:lvlText w:val="(a)"/>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BB1B60"/>
    <w:multiLevelType w:val="hybridMultilevel"/>
    <w:tmpl w:val="D56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ED573C6"/>
    <w:multiLevelType w:val="hybridMultilevel"/>
    <w:tmpl w:val="CCAA33A6"/>
    <w:lvl w:ilvl="0" w:tplc="0C090011">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2244841">
    <w:abstractNumId w:val="22"/>
  </w:num>
  <w:num w:numId="2" w16cid:durableId="112678289">
    <w:abstractNumId w:val="0"/>
  </w:num>
  <w:num w:numId="3" w16cid:durableId="1663269134">
    <w:abstractNumId w:val="20"/>
  </w:num>
  <w:num w:numId="4" w16cid:durableId="1801603728">
    <w:abstractNumId w:val="10"/>
  </w:num>
  <w:num w:numId="5" w16cid:durableId="1256934913">
    <w:abstractNumId w:val="13"/>
  </w:num>
  <w:num w:numId="6" w16cid:durableId="408962850">
    <w:abstractNumId w:val="4"/>
  </w:num>
  <w:num w:numId="7" w16cid:durableId="265619546">
    <w:abstractNumId w:val="7"/>
  </w:num>
  <w:num w:numId="8" w16cid:durableId="879898475">
    <w:abstractNumId w:val="18"/>
  </w:num>
  <w:num w:numId="9" w16cid:durableId="2051763960">
    <w:abstractNumId w:val="2"/>
    <w:lvlOverride w:ilvl="0">
      <w:lvl w:ilvl="0">
        <w:numFmt w:val="lowerLetter"/>
        <w:lvlText w:val="%1."/>
        <w:lvlJc w:val="left"/>
      </w:lvl>
    </w:lvlOverride>
  </w:num>
  <w:num w:numId="10" w16cid:durableId="327095102">
    <w:abstractNumId w:val="9"/>
  </w:num>
  <w:num w:numId="11" w16cid:durableId="2134248146">
    <w:abstractNumId w:val="8"/>
  </w:num>
  <w:num w:numId="12" w16cid:durableId="1683169788">
    <w:abstractNumId w:val="3"/>
    <w:lvlOverride w:ilvl="0">
      <w:lvl w:ilvl="0">
        <w:numFmt w:val="lowerLetter"/>
        <w:lvlText w:val="%1."/>
        <w:lvlJc w:val="left"/>
      </w:lvl>
    </w:lvlOverride>
  </w:num>
  <w:num w:numId="13" w16cid:durableId="512770030">
    <w:abstractNumId w:val="17"/>
  </w:num>
  <w:num w:numId="14" w16cid:durableId="634262051">
    <w:abstractNumId w:val="16"/>
  </w:num>
  <w:num w:numId="15" w16cid:durableId="1569337202">
    <w:abstractNumId w:val="6"/>
  </w:num>
  <w:num w:numId="16" w16cid:durableId="1208958004">
    <w:abstractNumId w:val="23"/>
  </w:num>
  <w:num w:numId="17" w16cid:durableId="1225333342">
    <w:abstractNumId w:val="11"/>
  </w:num>
  <w:num w:numId="18" w16cid:durableId="399212347">
    <w:abstractNumId w:val="12"/>
  </w:num>
  <w:num w:numId="19" w16cid:durableId="1372917459">
    <w:abstractNumId w:val="14"/>
  </w:num>
  <w:num w:numId="20" w16cid:durableId="546261230">
    <w:abstractNumId w:val="5"/>
  </w:num>
  <w:num w:numId="21" w16cid:durableId="683898236">
    <w:abstractNumId w:val="19"/>
  </w:num>
  <w:num w:numId="22" w16cid:durableId="1286734020">
    <w:abstractNumId w:val="1"/>
  </w:num>
  <w:num w:numId="23" w16cid:durableId="1270775433">
    <w:abstractNumId w:val="21"/>
  </w:num>
  <w:num w:numId="24" w16cid:durableId="1606765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5D"/>
    <w:rsid w:val="000003A6"/>
    <w:rsid w:val="00000F00"/>
    <w:rsid w:val="00010DF3"/>
    <w:rsid w:val="0001245A"/>
    <w:rsid w:val="00022544"/>
    <w:rsid w:val="0003248C"/>
    <w:rsid w:val="00040B20"/>
    <w:rsid w:val="00044199"/>
    <w:rsid w:val="000449BF"/>
    <w:rsid w:val="0004695C"/>
    <w:rsid w:val="00054984"/>
    <w:rsid w:val="00061E9C"/>
    <w:rsid w:val="0007169E"/>
    <w:rsid w:val="000858A1"/>
    <w:rsid w:val="00085C35"/>
    <w:rsid w:val="00085FEF"/>
    <w:rsid w:val="000A00B4"/>
    <w:rsid w:val="000A36C0"/>
    <w:rsid w:val="000A7617"/>
    <w:rsid w:val="000D3ED4"/>
    <w:rsid w:val="000D4FD6"/>
    <w:rsid w:val="000D59A9"/>
    <w:rsid w:val="000E6F79"/>
    <w:rsid w:val="000EA338"/>
    <w:rsid w:val="000F1084"/>
    <w:rsid w:val="000F7EE9"/>
    <w:rsid w:val="00106056"/>
    <w:rsid w:val="00110BFA"/>
    <w:rsid w:val="001150E2"/>
    <w:rsid w:val="001218DA"/>
    <w:rsid w:val="00147D1F"/>
    <w:rsid w:val="00155BF8"/>
    <w:rsid w:val="0018600D"/>
    <w:rsid w:val="00191B1A"/>
    <w:rsid w:val="001977CF"/>
    <w:rsid w:val="001A0348"/>
    <w:rsid w:val="001A0BD7"/>
    <w:rsid w:val="001A30E4"/>
    <w:rsid w:val="001A5357"/>
    <w:rsid w:val="001A7F21"/>
    <w:rsid w:val="001B0473"/>
    <w:rsid w:val="001B4A8D"/>
    <w:rsid w:val="001B725F"/>
    <w:rsid w:val="001C52F6"/>
    <w:rsid w:val="001C5F80"/>
    <w:rsid w:val="001D0D20"/>
    <w:rsid w:val="001D0E34"/>
    <w:rsid w:val="001E1B68"/>
    <w:rsid w:val="001E21E3"/>
    <w:rsid w:val="001E62E9"/>
    <w:rsid w:val="001F001D"/>
    <w:rsid w:val="001F2F20"/>
    <w:rsid w:val="002069B6"/>
    <w:rsid w:val="00216164"/>
    <w:rsid w:val="00225492"/>
    <w:rsid w:val="00235139"/>
    <w:rsid w:val="00235B02"/>
    <w:rsid w:val="00236438"/>
    <w:rsid w:val="00246E3F"/>
    <w:rsid w:val="00253543"/>
    <w:rsid w:val="00255C33"/>
    <w:rsid w:val="00257CA3"/>
    <w:rsid w:val="00264860"/>
    <w:rsid w:val="00267036"/>
    <w:rsid w:val="00267F84"/>
    <w:rsid w:val="002774E8"/>
    <w:rsid w:val="0028315D"/>
    <w:rsid w:val="00285690"/>
    <w:rsid w:val="00285B4A"/>
    <w:rsid w:val="00291A2E"/>
    <w:rsid w:val="00291EF0"/>
    <w:rsid w:val="002952E9"/>
    <w:rsid w:val="00295CF7"/>
    <w:rsid w:val="002972C0"/>
    <w:rsid w:val="002A13CE"/>
    <w:rsid w:val="002B679E"/>
    <w:rsid w:val="002D6025"/>
    <w:rsid w:val="002E3F3A"/>
    <w:rsid w:val="002E7E94"/>
    <w:rsid w:val="00303C19"/>
    <w:rsid w:val="003068B7"/>
    <w:rsid w:val="0031266A"/>
    <w:rsid w:val="00315452"/>
    <w:rsid w:val="00320BA9"/>
    <w:rsid w:val="003216B3"/>
    <w:rsid w:val="00323EA4"/>
    <w:rsid w:val="00325BD6"/>
    <w:rsid w:val="003269A4"/>
    <w:rsid w:val="003275F2"/>
    <w:rsid w:val="0032771C"/>
    <w:rsid w:val="003351FD"/>
    <w:rsid w:val="0033716E"/>
    <w:rsid w:val="003371B6"/>
    <w:rsid w:val="00337D48"/>
    <w:rsid w:val="0034052A"/>
    <w:rsid w:val="00342538"/>
    <w:rsid w:val="00360E8B"/>
    <w:rsid w:val="00364F34"/>
    <w:rsid w:val="00365567"/>
    <w:rsid w:val="003A3881"/>
    <w:rsid w:val="003A3FBA"/>
    <w:rsid w:val="003B3BFE"/>
    <w:rsid w:val="003B5C95"/>
    <w:rsid w:val="003B60E6"/>
    <w:rsid w:val="003C07E3"/>
    <w:rsid w:val="003C111C"/>
    <w:rsid w:val="003C6C12"/>
    <w:rsid w:val="003D2DEF"/>
    <w:rsid w:val="003E2FBB"/>
    <w:rsid w:val="003E63C8"/>
    <w:rsid w:val="003F6EDB"/>
    <w:rsid w:val="00401C29"/>
    <w:rsid w:val="00407D61"/>
    <w:rsid w:val="00417149"/>
    <w:rsid w:val="00424817"/>
    <w:rsid w:val="004327F0"/>
    <w:rsid w:val="00440536"/>
    <w:rsid w:val="00441503"/>
    <w:rsid w:val="00442137"/>
    <w:rsid w:val="00443812"/>
    <w:rsid w:val="00443EE5"/>
    <w:rsid w:val="00445838"/>
    <w:rsid w:val="00446340"/>
    <w:rsid w:val="00452B6D"/>
    <w:rsid w:val="00454125"/>
    <w:rsid w:val="0045432C"/>
    <w:rsid w:val="00460931"/>
    <w:rsid w:val="004813DF"/>
    <w:rsid w:val="00484EC8"/>
    <w:rsid w:val="004903FA"/>
    <w:rsid w:val="004A2325"/>
    <w:rsid w:val="004A2479"/>
    <w:rsid w:val="004A59BD"/>
    <w:rsid w:val="004A659D"/>
    <w:rsid w:val="004B2E49"/>
    <w:rsid w:val="004C1034"/>
    <w:rsid w:val="004C783C"/>
    <w:rsid w:val="004D5A83"/>
    <w:rsid w:val="004D6FC8"/>
    <w:rsid w:val="004F4F1B"/>
    <w:rsid w:val="004F5ED2"/>
    <w:rsid w:val="005018ED"/>
    <w:rsid w:val="005050EB"/>
    <w:rsid w:val="00506868"/>
    <w:rsid w:val="005071C4"/>
    <w:rsid w:val="00512088"/>
    <w:rsid w:val="0051351A"/>
    <w:rsid w:val="00524545"/>
    <w:rsid w:val="00530F17"/>
    <w:rsid w:val="00532F08"/>
    <w:rsid w:val="005349A7"/>
    <w:rsid w:val="00537B4F"/>
    <w:rsid w:val="0055381D"/>
    <w:rsid w:val="0057381A"/>
    <w:rsid w:val="0057686C"/>
    <w:rsid w:val="00581A7C"/>
    <w:rsid w:val="005868D2"/>
    <w:rsid w:val="005941FA"/>
    <w:rsid w:val="00594B6A"/>
    <w:rsid w:val="00595A4A"/>
    <w:rsid w:val="005B71EC"/>
    <w:rsid w:val="005B74C4"/>
    <w:rsid w:val="005C5A06"/>
    <w:rsid w:val="005D0A03"/>
    <w:rsid w:val="005D55B1"/>
    <w:rsid w:val="005D65D6"/>
    <w:rsid w:val="005D6971"/>
    <w:rsid w:val="005D71A2"/>
    <w:rsid w:val="005E0B37"/>
    <w:rsid w:val="005F2D54"/>
    <w:rsid w:val="005F5AFA"/>
    <w:rsid w:val="0061668C"/>
    <w:rsid w:val="00622E13"/>
    <w:rsid w:val="00624184"/>
    <w:rsid w:val="006258AE"/>
    <w:rsid w:val="00637402"/>
    <w:rsid w:val="00640D62"/>
    <w:rsid w:val="00641089"/>
    <w:rsid w:val="006442DF"/>
    <w:rsid w:val="00650BE0"/>
    <w:rsid w:val="00691D07"/>
    <w:rsid w:val="0069232F"/>
    <w:rsid w:val="006A5BEA"/>
    <w:rsid w:val="006B12B1"/>
    <w:rsid w:val="006B391E"/>
    <w:rsid w:val="006C35FA"/>
    <w:rsid w:val="006C3CC3"/>
    <w:rsid w:val="006D43FD"/>
    <w:rsid w:val="006E3954"/>
    <w:rsid w:val="006E403F"/>
    <w:rsid w:val="006E713A"/>
    <w:rsid w:val="006E74E0"/>
    <w:rsid w:val="006F25E1"/>
    <w:rsid w:val="00700CBA"/>
    <w:rsid w:val="007244F2"/>
    <w:rsid w:val="007309F0"/>
    <w:rsid w:val="00737C9E"/>
    <w:rsid w:val="007413D8"/>
    <w:rsid w:val="0075186A"/>
    <w:rsid w:val="00755F76"/>
    <w:rsid w:val="00757404"/>
    <w:rsid w:val="00765134"/>
    <w:rsid w:val="0076762E"/>
    <w:rsid w:val="007717AB"/>
    <w:rsid w:val="0077542D"/>
    <w:rsid w:val="00775506"/>
    <w:rsid w:val="00786534"/>
    <w:rsid w:val="00790CF7"/>
    <w:rsid w:val="00790ECA"/>
    <w:rsid w:val="007923BC"/>
    <w:rsid w:val="00796459"/>
    <w:rsid w:val="00797359"/>
    <w:rsid w:val="007A6477"/>
    <w:rsid w:val="007B5767"/>
    <w:rsid w:val="007B6DE3"/>
    <w:rsid w:val="007B7082"/>
    <w:rsid w:val="007D0D52"/>
    <w:rsid w:val="007D3139"/>
    <w:rsid w:val="007E6DD9"/>
    <w:rsid w:val="007F1A71"/>
    <w:rsid w:val="008024FD"/>
    <w:rsid w:val="00804902"/>
    <w:rsid w:val="008101FA"/>
    <w:rsid w:val="00811EC4"/>
    <w:rsid w:val="008145E7"/>
    <w:rsid w:val="0081542C"/>
    <w:rsid w:val="00822074"/>
    <w:rsid w:val="0083030C"/>
    <w:rsid w:val="008354DF"/>
    <w:rsid w:val="00860E55"/>
    <w:rsid w:val="0087400E"/>
    <w:rsid w:val="008822B8"/>
    <w:rsid w:val="00882554"/>
    <w:rsid w:val="008977AE"/>
    <w:rsid w:val="008A22B5"/>
    <w:rsid w:val="008A519F"/>
    <w:rsid w:val="008C2E11"/>
    <w:rsid w:val="008C3A58"/>
    <w:rsid w:val="008C5D87"/>
    <w:rsid w:val="008D44D5"/>
    <w:rsid w:val="008D51E0"/>
    <w:rsid w:val="008E1263"/>
    <w:rsid w:val="008E5C31"/>
    <w:rsid w:val="008F211F"/>
    <w:rsid w:val="008F2BFF"/>
    <w:rsid w:val="008F41D3"/>
    <w:rsid w:val="00900769"/>
    <w:rsid w:val="00913916"/>
    <w:rsid w:val="00914AF3"/>
    <w:rsid w:val="0091553E"/>
    <w:rsid w:val="009236A5"/>
    <w:rsid w:val="00934A24"/>
    <w:rsid w:val="0093639C"/>
    <w:rsid w:val="0095496D"/>
    <w:rsid w:val="00957906"/>
    <w:rsid w:val="00963201"/>
    <w:rsid w:val="00970E48"/>
    <w:rsid w:val="00973E83"/>
    <w:rsid w:val="00982AA5"/>
    <w:rsid w:val="00990F60"/>
    <w:rsid w:val="0099111E"/>
    <w:rsid w:val="009A3202"/>
    <w:rsid w:val="009B7504"/>
    <w:rsid w:val="009C25CD"/>
    <w:rsid w:val="009D23EE"/>
    <w:rsid w:val="009D29CB"/>
    <w:rsid w:val="009D645D"/>
    <w:rsid w:val="009E002D"/>
    <w:rsid w:val="009E5FA3"/>
    <w:rsid w:val="009E7FD7"/>
    <w:rsid w:val="009F304C"/>
    <w:rsid w:val="009F7653"/>
    <w:rsid w:val="00A031C4"/>
    <w:rsid w:val="00A13CB1"/>
    <w:rsid w:val="00A2612B"/>
    <w:rsid w:val="00A27440"/>
    <w:rsid w:val="00A32DE0"/>
    <w:rsid w:val="00A42490"/>
    <w:rsid w:val="00A428BE"/>
    <w:rsid w:val="00A50088"/>
    <w:rsid w:val="00A50939"/>
    <w:rsid w:val="00A55229"/>
    <w:rsid w:val="00A73E54"/>
    <w:rsid w:val="00A825B2"/>
    <w:rsid w:val="00A87CD1"/>
    <w:rsid w:val="00A90997"/>
    <w:rsid w:val="00A97ABB"/>
    <w:rsid w:val="00AA7D68"/>
    <w:rsid w:val="00AB2421"/>
    <w:rsid w:val="00AC2B83"/>
    <w:rsid w:val="00AC3404"/>
    <w:rsid w:val="00AD43D9"/>
    <w:rsid w:val="00AD503C"/>
    <w:rsid w:val="00AD71FF"/>
    <w:rsid w:val="00AE79FC"/>
    <w:rsid w:val="00AF3935"/>
    <w:rsid w:val="00B00AED"/>
    <w:rsid w:val="00B06E42"/>
    <w:rsid w:val="00B111BC"/>
    <w:rsid w:val="00B23B82"/>
    <w:rsid w:val="00B24BA5"/>
    <w:rsid w:val="00B355E9"/>
    <w:rsid w:val="00B404F9"/>
    <w:rsid w:val="00B51D20"/>
    <w:rsid w:val="00B57C38"/>
    <w:rsid w:val="00B63D2D"/>
    <w:rsid w:val="00B660D2"/>
    <w:rsid w:val="00B67C05"/>
    <w:rsid w:val="00B7417B"/>
    <w:rsid w:val="00B76B7A"/>
    <w:rsid w:val="00B87978"/>
    <w:rsid w:val="00B92CB2"/>
    <w:rsid w:val="00BA0C0C"/>
    <w:rsid w:val="00BA204B"/>
    <w:rsid w:val="00BA4BA3"/>
    <w:rsid w:val="00BB0940"/>
    <w:rsid w:val="00BB4EF0"/>
    <w:rsid w:val="00BC06FC"/>
    <w:rsid w:val="00BC464A"/>
    <w:rsid w:val="00BD0AC4"/>
    <w:rsid w:val="00BD120E"/>
    <w:rsid w:val="00BD42B2"/>
    <w:rsid w:val="00BD5DE4"/>
    <w:rsid w:val="00BE4D73"/>
    <w:rsid w:val="00BE52A3"/>
    <w:rsid w:val="00BE6933"/>
    <w:rsid w:val="00BF6500"/>
    <w:rsid w:val="00C0544B"/>
    <w:rsid w:val="00C1425D"/>
    <w:rsid w:val="00C22654"/>
    <w:rsid w:val="00C30473"/>
    <w:rsid w:val="00C341F7"/>
    <w:rsid w:val="00C34382"/>
    <w:rsid w:val="00C41A6B"/>
    <w:rsid w:val="00C42181"/>
    <w:rsid w:val="00C43656"/>
    <w:rsid w:val="00C437D7"/>
    <w:rsid w:val="00C47A6F"/>
    <w:rsid w:val="00C7136B"/>
    <w:rsid w:val="00C719B1"/>
    <w:rsid w:val="00C91556"/>
    <w:rsid w:val="00C950F3"/>
    <w:rsid w:val="00C95B1E"/>
    <w:rsid w:val="00CA5372"/>
    <w:rsid w:val="00CA7D8D"/>
    <w:rsid w:val="00CB142F"/>
    <w:rsid w:val="00CB4FCD"/>
    <w:rsid w:val="00CC1DA2"/>
    <w:rsid w:val="00CD29C1"/>
    <w:rsid w:val="00CE7FCB"/>
    <w:rsid w:val="00CF19C7"/>
    <w:rsid w:val="00CF2556"/>
    <w:rsid w:val="00CF64E5"/>
    <w:rsid w:val="00D05BC8"/>
    <w:rsid w:val="00D1671F"/>
    <w:rsid w:val="00D3383A"/>
    <w:rsid w:val="00D3549A"/>
    <w:rsid w:val="00D4449D"/>
    <w:rsid w:val="00D454E2"/>
    <w:rsid w:val="00D46E51"/>
    <w:rsid w:val="00D53EA8"/>
    <w:rsid w:val="00D6008C"/>
    <w:rsid w:val="00D62587"/>
    <w:rsid w:val="00D73E31"/>
    <w:rsid w:val="00D95EEF"/>
    <w:rsid w:val="00DB672E"/>
    <w:rsid w:val="00DC4D8B"/>
    <w:rsid w:val="00DD2F2E"/>
    <w:rsid w:val="00DF5380"/>
    <w:rsid w:val="00DF74E4"/>
    <w:rsid w:val="00E02F36"/>
    <w:rsid w:val="00E051E1"/>
    <w:rsid w:val="00E139C8"/>
    <w:rsid w:val="00E1408F"/>
    <w:rsid w:val="00E169A4"/>
    <w:rsid w:val="00E21C3A"/>
    <w:rsid w:val="00E22B55"/>
    <w:rsid w:val="00E24A67"/>
    <w:rsid w:val="00E26A1E"/>
    <w:rsid w:val="00E26C7F"/>
    <w:rsid w:val="00E46478"/>
    <w:rsid w:val="00E57309"/>
    <w:rsid w:val="00E71AF5"/>
    <w:rsid w:val="00E75172"/>
    <w:rsid w:val="00E81B69"/>
    <w:rsid w:val="00E84F2F"/>
    <w:rsid w:val="00E91760"/>
    <w:rsid w:val="00E93E67"/>
    <w:rsid w:val="00EA5D8B"/>
    <w:rsid w:val="00EA5D8E"/>
    <w:rsid w:val="00EB55BA"/>
    <w:rsid w:val="00EC5127"/>
    <w:rsid w:val="00EC55A9"/>
    <w:rsid w:val="00EC6FFE"/>
    <w:rsid w:val="00ED4648"/>
    <w:rsid w:val="00EE1C44"/>
    <w:rsid w:val="00EE27AD"/>
    <w:rsid w:val="00EE7DBF"/>
    <w:rsid w:val="00EF178F"/>
    <w:rsid w:val="00F025B1"/>
    <w:rsid w:val="00F0401C"/>
    <w:rsid w:val="00F05AE7"/>
    <w:rsid w:val="00F10666"/>
    <w:rsid w:val="00F160C5"/>
    <w:rsid w:val="00F245A7"/>
    <w:rsid w:val="00F41644"/>
    <w:rsid w:val="00F477AC"/>
    <w:rsid w:val="00F5177E"/>
    <w:rsid w:val="00F529CF"/>
    <w:rsid w:val="00F54A5C"/>
    <w:rsid w:val="00F61D3A"/>
    <w:rsid w:val="00F63A10"/>
    <w:rsid w:val="00F6544B"/>
    <w:rsid w:val="00F7369F"/>
    <w:rsid w:val="00F74996"/>
    <w:rsid w:val="00F86FF3"/>
    <w:rsid w:val="00F929C7"/>
    <w:rsid w:val="00F96DB4"/>
    <w:rsid w:val="00FA3025"/>
    <w:rsid w:val="00FA386F"/>
    <w:rsid w:val="00FA4877"/>
    <w:rsid w:val="00FA5228"/>
    <w:rsid w:val="00FA7032"/>
    <w:rsid w:val="00FC3232"/>
    <w:rsid w:val="00FD35FB"/>
    <w:rsid w:val="00FE5A16"/>
    <w:rsid w:val="00FF1CC8"/>
    <w:rsid w:val="00FF6751"/>
    <w:rsid w:val="00FF7D36"/>
    <w:rsid w:val="0112FDAB"/>
    <w:rsid w:val="02D38458"/>
    <w:rsid w:val="0437BEDD"/>
    <w:rsid w:val="046D18DC"/>
    <w:rsid w:val="05879321"/>
    <w:rsid w:val="05E3F805"/>
    <w:rsid w:val="0651CD24"/>
    <w:rsid w:val="07213B03"/>
    <w:rsid w:val="088AAD2F"/>
    <w:rsid w:val="0975CEB5"/>
    <w:rsid w:val="09AA06BD"/>
    <w:rsid w:val="0C871577"/>
    <w:rsid w:val="1005CCA3"/>
    <w:rsid w:val="10D5845E"/>
    <w:rsid w:val="12C03A10"/>
    <w:rsid w:val="14D00DBB"/>
    <w:rsid w:val="14FB42BE"/>
    <w:rsid w:val="1906F187"/>
    <w:rsid w:val="19859940"/>
    <w:rsid w:val="1A99F0DC"/>
    <w:rsid w:val="20290476"/>
    <w:rsid w:val="232495D5"/>
    <w:rsid w:val="23434C37"/>
    <w:rsid w:val="234F314A"/>
    <w:rsid w:val="244AA22C"/>
    <w:rsid w:val="24C6B9D5"/>
    <w:rsid w:val="263D5BB6"/>
    <w:rsid w:val="271C3619"/>
    <w:rsid w:val="28374888"/>
    <w:rsid w:val="28B9846A"/>
    <w:rsid w:val="2C2EEAF5"/>
    <w:rsid w:val="2FC9F58D"/>
    <w:rsid w:val="2FE5EEB0"/>
    <w:rsid w:val="3128D087"/>
    <w:rsid w:val="32D746C7"/>
    <w:rsid w:val="33763011"/>
    <w:rsid w:val="33CFBD4D"/>
    <w:rsid w:val="353A26AD"/>
    <w:rsid w:val="36A0FE35"/>
    <w:rsid w:val="3724ADC6"/>
    <w:rsid w:val="373E5FCF"/>
    <w:rsid w:val="3813D81E"/>
    <w:rsid w:val="39301D54"/>
    <w:rsid w:val="394DAF51"/>
    <w:rsid w:val="39ABB041"/>
    <w:rsid w:val="3C55E5B8"/>
    <w:rsid w:val="3F140D6D"/>
    <w:rsid w:val="40806CEE"/>
    <w:rsid w:val="41421F81"/>
    <w:rsid w:val="42B5F241"/>
    <w:rsid w:val="42F76EFB"/>
    <w:rsid w:val="45E66521"/>
    <w:rsid w:val="47F716DC"/>
    <w:rsid w:val="493AAAEA"/>
    <w:rsid w:val="4A64A5F4"/>
    <w:rsid w:val="4CA35CF7"/>
    <w:rsid w:val="4D051D81"/>
    <w:rsid w:val="4DC48FE2"/>
    <w:rsid w:val="4E7673DE"/>
    <w:rsid w:val="50C976EB"/>
    <w:rsid w:val="52193459"/>
    <w:rsid w:val="5553FA07"/>
    <w:rsid w:val="5748302C"/>
    <w:rsid w:val="6130A3A8"/>
    <w:rsid w:val="624B964C"/>
    <w:rsid w:val="635B280B"/>
    <w:rsid w:val="6808812A"/>
    <w:rsid w:val="6AE3C188"/>
    <w:rsid w:val="6B4CAC5A"/>
    <w:rsid w:val="6D454243"/>
    <w:rsid w:val="6DBEED6C"/>
    <w:rsid w:val="6FDC79AA"/>
    <w:rsid w:val="717974B0"/>
    <w:rsid w:val="71A91C9E"/>
    <w:rsid w:val="724414DA"/>
    <w:rsid w:val="72C4D8C0"/>
    <w:rsid w:val="72DE6CFF"/>
    <w:rsid w:val="7405B387"/>
    <w:rsid w:val="7481F5D6"/>
    <w:rsid w:val="74C88269"/>
    <w:rsid w:val="751B7B0F"/>
    <w:rsid w:val="76B568A3"/>
    <w:rsid w:val="7A6E3D09"/>
    <w:rsid w:val="7B173799"/>
    <w:rsid w:val="7C4AC2AB"/>
    <w:rsid w:val="7EBE8A8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2CF0"/>
  <w15:chartTrackingRefBased/>
  <w15:docId w15:val="{C0CE5665-8B62-4767-8A93-B3F8BC9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5D"/>
    <w:rPr>
      <w:rFonts w:eastAsiaTheme="majorEastAsia" w:cstheme="majorBidi"/>
      <w:color w:val="272727" w:themeColor="text1" w:themeTint="D8"/>
    </w:rPr>
  </w:style>
  <w:style w:type="paragraph" w:styleId="Title">
    <w:name w:val="Title"/>
    <w:basedOn w:val="Normal"/>
    <w:next w:val="Normal"/>
    <w:link w:val="TitleChar"/>
    <w:uiPriority w:val="10"/>
    <w:qFormat/>
    <w:rsid w:val="00C14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5D"/>
    <w:pPr>
      <w:spacing w:before="160"/>
      <w:jc w:val="center"/>
    </w:pPr>
    <w:rPr>
      <w:i/>
      <w:iCs/>
      <w:color w:val="404040" w:themeColor="text1" w:themeTint="BF"/>
    </w:rPr>
  </w:style>
  <w:style w:type="character" w:customStyle="1" w:styleId="QuoteChar">
    <w:name w:val="Quote Char"/>
    <w:basedOn w:val="DefaultParagraphFont"/>
    <w:link w:val="Quote"/>
    <w:uiPriority w:val="29"/>
    <w:rsid w:val="00C1425D"/>
    <w:rPr>
      <w:i/>
      <w:iCs/>
      <w:color w:val="404040" w:themeColor="text1" w:themeTint="BF"/>
    </w:rPr>
  </w:style>
  <w:style w:type="paragraph" w:styleId="ListParagraph">
    <w:name w:val="List Paragraph"/>
    <w:basedOn w:val="Normal"/>
    <w:uiPriority w:val="34"/>
    <w:qFormat/>
    <w:rsid w:val="00C1425D"/>
    <w:pPr>
      <w:ind w:left="720"/>
      <w:contextualSpacing/>
    </w:pPr>
  </w:style>
  <w:style w:type="character" w:styleId="IntenseEmphasis">
    <w:name w:val="Intense Emphasis"/>
    <w:basedOn w:val="DefaultParagraphFont"/>
    <w:uiPriority w:val="21"/>
    <w:qFormat/>
    <w:rsid w:val="00C1425D"/>
    <w:rPr>
      <w:i/>
      <w:iCs/>
      <w:color w:val="0F4761" w:themeColor="accent1" w:themeShade="BF"/>
    </w:rPr>
  </w:style>
  <w:style w:type="paragraph" w:styleId="IntenseQuote">
    <w:name w:val="Intense Quote"/>
    <w:basedOn w:val="Normal"/>
    <w:next w:val="Normal"/>
    <w:link w:val="IntenseQuoteChar"/>
    <w:uiPriority w:val="30"/>
    <w:qFormat/>
    <w:rsid w:val="00C14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25D"/>
    <w:rPr>
      <w:i/>
      <w:iCs/>
      <w:color w:val="0F4761" w:themeColor="accent1" w:themeShade="BF"/>
    </w:rPr>
  </w:style>
  <w:style w:type="character" w:styleId="IntenseReference">
    <w:name w:val="Intense Reference"/>
    <w:basedOn w:val="DefaultParagraphFont"/>
    <w:uiPriority w:val="32"/>
    <w:qFormat/>
    <w:rsid w:val="00C1425D"/>
    <w:rPr>
      <w:b/>
      <w:bCs/>
      <w:smallCaps/>
      <w:color w:val="0F4761" w:themeColor="accent1" w:themeShade="BF"/>
      <w:spacing w:val="5"/>
    </w:rPr>
  </w:style>
  <w:style w:type="paragraph" w:styleId="NormalWeb">
    <w:name w:val="Normal (Web)"/>
    <w:basedOn w:val="Normal"/>
    <w:uiPriority w:val="99"/>
    <w:semiHidden/>
    <w:unhideWhenUsed/>
    <w:rsid w:val="009D645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Hyperlink">
    <w:name w:val="Hyperlink"/>
    <w:basedOn w:val="DefaultParagraphFont"/>
    <w:uiPriority w:val="99"/>
    <w:unhideWhenUsed/>
    <w:rsid w:val="005941FA"/>
    <w:rPr>
      <w:color w:val="467886" w:themeColor="hyperlink"/>
      <w:u w:val="single"/>
    </w:rPr>
  </w:style>
  <w:style w:type="character" w:styleId="UnresolvedMention">
    <w:name w:val="Unresolved Mention"/>
    <w:basedOn w:val="DefaultParagraphFont"/>
    <w:uiPriority w:val="99"/>
    <w:semiHidden/>
    <w:unhideWhenUsed/>
    <w:rsid w:val="005941FA"/>
    <w:rPr>
      <w:color w:val="605E5C"/>
      <w:shd w:val="clear" w:color="auto" w:fill="E1DFDD"/>
    </w:rPr>
  </w:style>
  <w:style w:type="table" w:styleId="TableGrid">
    <w:name w:val="Table Grid"/>
    <w:basedOn w:val="TableNormal"/>
    <w:uiPriority w:val="39"/>
    <w:rsid w:val="00D9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2CB2"/>
    <w:rPr>
      <w:color w:val="666666"/>
    </w:rPr>
  </w:style>
  <w:style w:type="paragraph" w:styleId="Header">
    <w:name w:val="header"/>
    <w:basedOn w:val="Normal"/>
    <w:link w:val="HeaderChar"/>
    <w:uiPriority w:val="99"/>
    <w:semiHidden/>
    <w:unhideWhenUsed/>
    <w:rsid w:val="00F96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DB4"/>
  </w:style>
  <w:style w:type="paragraph" w:styleId="Footer">
    <w:name w:val="footer"/>
    <w:basedOn w:val="Normal"/>
    <w:link w:val="FooterChar"/>
    <w:uiPriority w:val="99"/>
    <w:semiHidden/>
    <w:unhideWhenUsed/>
    <w:rsid w:val="00F96D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5697">
      <w:bodyDiv w:val="1"/>
      <w:marLeft w:val="0"/>
      <w:marRight w:val="0"/>
      <w:marTop w:val="0"/>
      <w:marBottom w:val="0"/>
      <w:divBdr>
        <w:top w:val="none" w:sz="0" w:space="0" w:color="auto"/>
        <w:left w:val="none" w:sz="0" w:space="0" w:color="auto"/>
        <w:bottom w:val="none" w:sz="0" w:space="0" w:color="auto"/>
        <w:right w:val="none" w:sz="0" w:space="0" w:color="auto"/>
      </w:divBdr>
    </w:div>
    <w:div w:id="944188059">
      <w:bodyDiv w:val="1"/>
      <w:marLeft w:val="0"/>
      <w:marRight w:val="0"/>
      <w:marTop w:val="0"/>
      <w:marBottom w:val="0"/>
      <w:divBdr>
        <w:top w:val="none" w:sz="0" w:space="0" w:color="auto"/>
        <w:left w:val="none" w:sz="0" w:space="0" w:color="auto"/>
        <w:bottom w:val="none" w:sz="0" w:space="0" w:color="auto"/>
        <w:right w:val="none" w:sz="0" w:space="0" w:color="auto"/>
      </w:divBdr>
    </w:div>
    <w:div w:id="1071854399">
      <w:bodyDiv w:val="1"/>
      <w:marLeft w:val="0"/>
      <w:marRight w:val="0"/>
      <w:marTop w:val="0"/>
      <w:marBottom w:val="0"/>
      <w:divBdr>
        <w:top w:val="none" w:sz="0" w:space="0" w:color="auto"/>
        <w:left w:val="none" w:sz="0" w:space="0" w:color="auto"/>
        <w:bottom w:val="none" w:sz="0" w:space="0" w:color="auto"/>
        <w:right w:val="none" w:sz="0" w:space="0" w:color="auto"/>
      </w:divBdr>
    </w:div>
    <w:div w:id="1313413955">
      <w:bodyDiv w:val="1"/>
      <w:marLeft w:val="0"/>
      <w:marRight w:val="0"/>
      <w:marTop w:val="0"/>
      <w:marBottom w:val="0"/>
      <w:divBdr>
        <w:top w:val="none" w:sz="0" w:space="0" w:color="auto"/>
        <w:left w:val="none" w:sz="0" w:space="0" w:color="auto"/>
        <w:bottom w:val="none" w:sz="0" w:space="0" w:color="auto"/>
        <w:right w:val="none" w:sz="0" w:space="0" w:color="auto"/>
      </w:divBdr>
    </w:div>
    <w:div w:id="1369380197">
      <w:bodyDiv w:val="1"/>
      <w:marLeft w:val="0"/>
      <w:marRight w:val="0"/>
      <w:marTop w:val="0"/>
      <w:marBottom w:val="0"/>
      <w:divBdr>
        <w:top w:val="none" w:sz="0" w:space="0" w:color="auto"/>
        <w:left w:val="none" w:sz="0" w:space="0" w:color="auto"/>
        <w:bottom w:val="none" w:sz="0" w:space="0" w:color="auto"/>
        <w:right w:val="none" w:sz="0" w:space="0" w:color="auto"/>
      </w:divBdr>
    </w:div>
    <w:div w:id="1581020741">
      <w:bodyDiv w:val="1"/>
      <w:marLeft w:val="0"/>
      <w:marRight w:val="0"/>
      <w:marTop w:val="0"/>
      <w:marBottom w:val="0"/>
      <w:divBdr>
        <w:top w:val="none" w:sz="0" w:space="0" w:color="auto"/>
        <w:left w:val="none" w:sz="0" w:space="0" w:color="auto"/>
        <w:bottom w:val="none" w:sz="0" w:space="0" w:color="auto"/>
        <w:right w:val="none" w:sz="0" w:space="0" w:color="auto"/>
      </w:divBdr>
    </w:div>
    <w:div w:id="1777557617">
      <w:bodyDiv w:val="1"/>
      <w:marLeft w:val="0"/>
      <w:marRight w:val="0"/>
      <w:marTop w:val="0"/>
      <w:marBottom w:val="0"/>
      <w:divBdr>
        <w:top w:val="none" w:sz="0" w:space="0" w:color="auto"/>
        <w:left w:val="none" w:sz="0" w:space="0" w:color="auto"/>
        <w:bottom w:val="none" w:sz="0" w:space="0" w:color="auto"/>
        <w:right w:val="none" w:sz="0" w:space="0" w:color="auto"/>
      </w:divBdr>
    </w:div>
    <w:div w:id="2069454644">
      <w:bodyDiv w:val="1"/>
      <w:marLeft w:val="0"/>
      <w:marRight w:val="0"/>
      <w:marTop w:val="0"/>
      <w:marBottom w:val="0"/>
      <w:divBdr>
        <w:top w:val="none" w:sz="0" w:space="0" w:color="auto"/>
        <w:left w:val="none" w:sz="0" w:space="0" w:color="auto"/>
        <w:bottom w:val="none" w:sz="0" w:space="0" w:color="auto"/>
        <w:right w:val="none" w:sz="0" w:space="0" w:color="auto"/>
      </w:divBdr>
    </w:div>
    <w:div w:id="2115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docs.live.net/https:/cran.rproject.org/web/packages/quantmod/quantmo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Links>
    <vt:vector size="6" baseType="variant">
      <vt:variant>
        <vt:i4>5374021</vt:i4>
      </vt:variant>
      <vt:variant>
        <vt:i4>0</vt:i4>
      </vt:variant>
      <vt:variant>
        <vt:i4>0</vt:i4>
      </vt:variant>
      <vt:variant>
        <vt:i4>5</vt:i4>
      </vt:variant>
      <vt:variant>
        <vt:lpwstr>/https:/cran.rproject.org/web/packages/quantmod/quantmod.pdf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Guest User</cp:lastModifiedBy>
  <cp:revision>2</cp:revision>
  <dcterms:created xsi:type="dcterms:W3CDTF">2025-03-30T05:15:00Z</dcterms:created>
  <dcterms:modified xsi:type="dcterms:W3CDTF">2025-03-30T05:15:00Z</dcterms:modified>
</cp:coreProperties>
</file>