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5B" w:rsidRPr="00B44C83" w:rsidRDefault="00FE395B" w:rsidP="00FE395B">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rsidR="00FE395B" w:rsidRPr="00B44C83" w:rsidRDefault="00FE395B" w:rsidP="00FE395B">
      <w:pPr>
        <w:spacing w:after="0"/>
        <w:rPr>
          <w:rFonts w:ascii="MillerText Roman" w:hAnsi="MillerText Roman"/>
          <w:color w:val="000000" w:themeColor="text1"/>
        </w:rPr>
      </w:pPr>
    </w:p>
    <w:p w:rsidR="00710CDB" w:rsidRPr="00AB3C37" w:rsidRDefault="00FE395B" w:rsidP="00FE395B">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MillerText Roman" w:hAnsi="MillerText Roman"/>
          <w:b/>
        </w:rPr>
        <w:br/>
      </w:r>
      <w:r w:rsidR="00710CDB" w:rsidRPr="00AB3C37">
        <w:rPr>
          <w:rFonts w:ascii="MillerText Roman" w:hAnsi="MillerText Roman"/>
          <w:b/>
        </w:rPr>
        <w:t>Maricopa Integrated Health System</w:t>
      </w:r>
    </w:p>
    <w:p w:rsidR="00710CDB" w:rsidRPr="00AB3C37" w:rsidRDefault="00710CDB" w:rsidP="00710CDB">
      <w:pPr>
        <w:spacing w:after="0"/>
        <w:rPr>
          <w:rFonts w:ascii="MillerText Roman" w:hAnsi="MillerText Roman"/>
          <w:b/>
        </w:rPr>
      </w:pPr>
      <w:r w:rsidRPr="00AB3C37">
        <w:rPr>
          <w:rFonts w:ascii="MillerText Roman" w:hAnsi="MillerText Roman"/>
          <w:b/>
        </w:rPr>
        <w:t>Arizona Partners with California to Improve Perinatal Outcomes</w:t>
      </w:r>
    </w:p>
    <w:p w:rsidR="00710CDB" w:rsidRDefault="00710CDB" w:rsidP="00710CDB">
      <w:pPr>
        <w:spacing w:after="0"/>
        <w:rPr>
          <w:rFonts w:ascii="MillerText Roman" w:hAnsi="MillerText Roman"/>
        </w:rPr>
      </w:pPr>
    </w:p>
    <w:p w:rsidR="00710CDB" w:rsidRDefault="00710CDB" w:rsidP="00710CDB">
      <w:pPr>
        <w:spacing w:after="0"/>
        <w:rPr>
          <w:rFonts w:ascii="MillerText Roman" w:hAnsi="MillerText Roman"/>
        </w:rPr>
      </w:pPr>
      <w:r>
        <w:rPr>
          <w:rFonts w:ascii="MillerText Roman" w:hAnsi="MillerText Roman"/>
        </w:rPr>
        <w:t>Results from a California pregnancy-associated mortality review from 1970 to 2010 found that eight maternal deaths each year were associated with pre-eclampsia. The study also found 380 pregnancy-related intensive care unit admissions and 3,400 patients with serious morbidity involving prolonged inpatient length of stay. Phoenix-based Maricopa Integrated Health System (MIHS) was the only hospital outside of California to participate in the California Maternal Quality Care Collaborative Preeclampsia Collaborative, which was designed to address these outcomes and others.</w:t>
      </w:r>
    </w:p>
    <w:p w:rsidR="00710CDB" w:rsidRDefault="00710CDB" w:rsidP="00710CDB">
      <w:pPr>
        <w:spacing w:after="0"/>
        <w:rPr>
          <w:rFonts w:ascii="MillerText Roman" w:hAnsi="MillerText Roman"/>
        </w:rPr>
      </w:pPr>
    </w:p>
    <w:p w:rsidR="00710CDB" w:rsidRDefault="00710CDB" w:rsidP="00710CDB">
      <w:pPr>
        <w:spacing w:after="0"/>
        <w:rPr>
          <w:rFonts w:ascii="MillerText Roman" w:hAnsi="MillerText Roman"/>
        </w:rPr>
      </w:pPr>
      <w:r>
        <w:rPr>
          <w:rFonts w:ascii="MillerText Roman" w:hAnsi="MillerText Roman"/>
        </w:rPr>
        <w:t>The collaborative implemented the pre-eclampsia toolkit, which included tools and best practices recommended by leading health care associations to reduce severe morbidity related to pregnancy by 50 percent. Since joining the collaborative, MIHS has been the leader in treating patients with IV antihypertensive medication within 60 minutes. In May 2014, the collaborative achieved its goal of reducing severe morbidity.</w:t>
      </w:r>
    </w:p>
    <w:p w:rsidR="00FE395B" w:rsidRPr="00AB3C37" w:rsidRDefault="00FE395B" w:rsidP="00FE395B">
      <w:pPr>
        <w:spacing w:after="0"/>
        <w:rPr>
          <w:rFonts w:ascii="MillerText Roman" w:hAnsi="MillerText Roman"/>
          <w:b/>
        </w:rPr>
      </w:pPr>
      <w:r>
        <w:br/>
      </w: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sidRPr="00AB3C37">
        <w:rPr>
          <w:rFonts w:ascii="MillerText Roman" w:hAnsi="MillerText Roman"/>
          <w:b/>
        </w:rPr>
        <w:t>Maricopa Integrated Health System</w:t>
      </w:r>
    </w:p>
    <w:p w:rsidR="00FE395B" w:rsidRPr="00AB3C37" w:rsidRDefault="00FE395B" w:rsidP="00FE395B">
      <w:pPr>
        <w:spacing w:after="0"/>
        <w:rPr>
          <w:rFonts w:ascii="MillerText Roman" w:hAnsi="MillerText Roman"/>
          <w:b/>
        </w:rPr>
      </w:pPr>
      <w:r w:rsidRPr="00AB3C37">
        <w:rPr>
          <w:rFonts w:ascii="MillerText Roman" w:hAnsi="MillerText Roman"/>
          <w:b/>
        </w:rPr>
        <w:t>Arizona Partners with California to Improve Perinatal Outcomes</w:t>
      </w:r>
    </w:p>
    <w:p w:rsidR="00FE395B" w:rsidRDefault="00FE395B" w:rsidP="00FE395B">
      <w:pPr>
        <w:spacing w:after="0"/>
        <w:rPr>
          <w:rFonts w:ascii="MillerText Roman" w:hAnsi="MillerText Roman"/>
          <w:b/>
        </w:rPr>
      </w:pPr>
    </w:p>
    <w:p w:rsidR="00FE395B" w:rsidRDefault="00FE395B" w:rsidP="00FE395B">
      <w:pPr>
        <w:spacing w:after="0"/>
        <w:rPr>
          <w:rFonts w:ascii="MillerText Roman" w:hAnsi="MillerText Roman"/>
          <w:b/>
        </w:rPr>
      </w:pPr>
      <w:r>
        <w:rPr>
          <w:rFonts w:ascii="MillerText Roman" w:hAnsi="MillerText Roman"/>
          <w:b/>
        </w:rPr>
        <w:t>Overview</w:t>
      </w:r>
    </w:p>
    <w:p w:rsidR="00FE395B" w:rsidRDefault="00FE395B" w:rsidP="00FE395B">
      <w:pPr>
        <w:spacing w:after="0"/>
        <w:rPr>
          <w:rFonts w:ascii="MillerText Roman" w:hAnsi="MillerText Roman"/>
        </w:rPr>
      </w:pPr>
      <w:r>
        <w:rPr>
          <w:rFonts w:ascii="MillerText Roman" w:hAnsi="MillerText Roman"/>
        </w:rPr>
        <w:t xml:space="preserve">Results from a California pregnancy-associated mortality review from 1970 to 2010 found that eight maternal deaths each year were associated with pre-eclampsia. The study also found 380 pregnancy-related intensive care unit admissions and 3,400 patients with serious morbidity involving prolonged inpatient length of stay. Phoenix-based Maricopa Integrated Health System (MIHS) joined the California Maternal Quality Care Collaborative Preeclampsia Collaborative to address these outcomes and others. As a result of the hospital’s work with the collaborative, MIHS has been the leader in treating patients with intravenous (IV) antihypertensive medication within 60 minutes. </w:t>
      </w:r>
    </w:p>
    <w:p w:rsidR="00FE395B" w:rsidRDefault="00FE395B" w:rsidP="00FE395B">
      <w:pPr>
        <w:spacing w:after="0"/>
        <w:rPr>
          <w:rFonts w:ascii="MillerText Roman" w:hAnsi="MillerText Roman"/>
          <w:b/>
        </w:rPr>
      </w:pPr>
    </w:p>
    <w:p w:rsidR="00FE395B" w:rsidRDefault="00FE395B" w:rsidP="00FE395B">
      <w:pPr>
        <w:spacing w:after="0"/>
        <w:rPr>
          <w:rFonts w:ascii="MillerText Roman" w:hAnsi="MillerText Roman"/>
          <w:b/>
        </w:rPr>
      </w:pPr>
      <w:r>
        <w:rPr>
          <w:rFonts w:ascii="MillerText Roman" w:hAnsi="MillerText Roman"/>
          <w:b/>
        </w:rPr>
        <w:t>Premise/Problem</w:t>
      </w:r>
    </w:p>
    <w:p w:rsidR="00FE395B" w:rsidRDefault="00FE395B" w:rsidP="00FE395B">
      <w:pPr>
        <w:spacing w:after="0"/>
        <w:rPr>
          <w:rFonts w:ascii="MillerText Roman" w:hAnsi="MillerText Roman"/>
        </w:rPr>
      </w:pPr>
      <w:r w:rsidRPr="002B223A">
        <w:rPr>
          <w:rFonts w:ascii="MillerText Roman" w:hAnsi="MillerText Roman"/>
        </w:rPr>
        <w:t xml:space="preserve">A pregnancy-associated mortality review </w:t>
      </w:r>
      <w:r w:rsidRPr="00BB5137">
        <w:rPr>
          <w:rFonts w:ascii="MillerText Roman" w:hAnsi="MillerText Roman"/>
        </w:rPr>
        <w:t>revealed 8 maternal deaths</w:t>
      </w:r>
      <w:r>
        <w:rPr>
          <w:rFonts w:ascii="MillerText Roman" w:hAnsi="MillerText Roman"/>
        </w:rPr>
        <w:t xml:space="preserve"> annually</w:t>
      </w:r>
      <w:r w:rsidRPr="00BB5137">
        <w:rPr>
          <w:rFonts w:ascii="MillerText Roman" w:hAnsi="MillerText Roman"/>
        </w:rPr>
        <w:t xml:space="preserve"> ass</w:t>
      </w:r>
      <w:r>
        <w:rPr>
          <w:rFonts w:ascii="MillerText Roman" w:hAnsi="MillerText Roman"/>
        </w:rPr>
        <w:t>ociated with preeclampsia, 380 intensive care unit</w:t>
      </w:r>
      <w:r w:rsidRPr="00BB5137">
        <w:rPr>
          <w:rFonts w:ascii="MillerText Roman" w:hAnsi="MillerText Roman"/>
        </w:rPr>
        <w:t xml:space="preserve"> admissions</w:t>
      </w:r>
      <w:r>
        <w:rPr>
          <w:rFonts w:ascii="MillerText Roman" w:hAnsi="MillerText Roman"/>
        </w:rPr>
        <w:t>,</w:t>
      </w:r>
      <w:r w:rsidRPr="00BB5137">
        <w:rPr>
          <w:rFonts w:ascii="MillerText Roman" w:hAnsi="MillerText Roman"/>
        </w:rPr>
        <w:t xml:space="preserve"> and 3</w:t>
      </w:r>
      <w:r>
        <w:rPr>
          <w:rFonts w:ascii="MillerText Roman" w:hAnsi="MillerText Roman"/>
        </w:rPr>
        <w:t>,</w:t>
      </w:r>
      <w:r w:rsidRPr="00BB5137">
        <w:rPr>
          <w:rFonts w:ascii="MillerText Roman" w:hAnsi="MillerText Roman"/>
        </w:rPr>
        <w:t xml:space="preserve">400 patients with serious morbidity each </w:t>
      </w:r>
      <w:r w:rsidRPr="00BB5137">
        <w:rPr>
          <w:rFonts w:ascii="MillerText Roman" w:hAnsi="MillerText Roman"/>
        </w:rPr>
        <w:lastRenderedPageBreak/>
        <w:t xml:space="preserve">year involving prolonged inpatient length of stay. The major cause of death was hemorrhagic stroke. The review </w:t>
      </w:r>
      <w:r>
        <w:rPr>
          <w:rFonts w:ascii="MillerText Roman" w:hAnsi="MillerText Roman"/>
        </w:rPr>
        <w:t xml:space="preserve">found a 100 percent </w:t>
      </w:r>
      <w:r w:rsidRPr="00BB5137">
        <w:rPr>
          <w:rFonts w:ascii="MillerText Roman" w:hAnsi="MillerText Roman"/>
        </w:rPr>
        <w:t xml:space="preserve">chance to alter outcomes for these women </w:t>
      </w:r>
      <w:r>
        <w:rPr>
          <w:rFonts w:ascii="MillerText Roman" w:hAnsi="MillerText Roman"/>
        </w:rPr>
        <w:t xml:space="preserve">through </w:t>
      </w:r>
      <w:r w:rsidRPr="00BB5137">
        <w:rPr>
          <w:rFonts w:ascii="MillerText Roman" w:hAnsi="MillerText Roman"/>
        </w:rPr>
        <w:t>early recognition and treatment.</w:t>
      </w:r>
    </w:p>
    <w:p w:rsidR="00FE395B" w:rsidRDefault="00FE395B" w:rsidP="00FE395B">
      <w:pPr>
        <w:spacing w:after="0"/>
        <w:rPr>
          <w:rFonts w:ascii="MillerText Roman" w:hAnsi="MillerText Roman"/>
          <w:b/>
        </w:rPr>
      </w:pPr>
    </w:p>
    <w:p w:rsidR="00FE395B" w:rsidRDefault="00FE395B" w:rsidP="00FE395B">
      <w:pPr>
        <w:spacing w:after="0"/>
        <w:rPr>
          <w:rFonts w:ascii="MillerText Roman" w:hAnsi="MillerText Roman"/>
          <w:b/>
        </w:rPr>
      </w:pPr>
      <w:r>
        <w:rPr>
          <w:rFonts w:ascii="MillerText Roman" w:hAnsi="MillerText Roman"/>
          <w:b/>
        </w:rPr>
        <w:t>Methodology</w:t>
      </w:r>
    </w:p>
    <w:p w:rsidR="00FE395B" w:rsidRDefault="00FE395B" w:rsidP="00FE395B">
      <w:pPr>
        <w:spacing w:after="0"/>
        <w:rPr>
          <w:rFonts w:ascii="MillerText Roman" w:hAnsi="MillerText Roman"/>
          <w:b/>
        </w:rPr>
      </w:pPr>
      <w:r>
        <w:rPr>
          <w:rFonts w:ascii="MillerText Roman" w:hAnsi="MillerText Roman"/>
        </w:rPr>
        <w:t>The California Maternal Quality Care Collaborative studied results from a California pregnancy-associated mortality review from 1970 to 2010.</w:t>
      </w:r>
    </w:p>
    <w:p w:rsidR="00FE395B" w:rsidRDefault="00FE395B" w:rsidP="00FE395B">
      <w:pPr>
        <w:spacing w:after="0"/>
        <w:rPr>
          <w:rFonts w:ascii="MillerText Roman" w:hAnsi="MillerText Roman"/>
          <w:b/>
        </w:rPr>
      </w:pPr>
    </w:p>
    <w:p w:rsidR="00FE395B" w:rsidRDefault="00FE395B" w:rsidP="00FE395B">
      <w:pPr>
        <w:spacing w:after="0"/>
        <w:rPr>
          <w:rFonts w:ascii="MillerText Roman" w:hAnsi="MillerText Roman"/>
          <w:b/>
        </w:rPr>
      </w:pPr>
      <w:r>
        <w:rPr>
          <w:rFonts w:ascii="MillerText Roman" w:hAnsi="MillerText Roman"/>
          <w:b/>
        </w:rPr>
        <w:t>Intervention/Innovation</w:t>
      </w:r>
    </w:p>
    <w:p w:rsidR="00FE395B" w:rsidRDefault="00FE395B" w:rsidP="00FE395B">
      <w:pPr>
        <w:spacing w:after="0"/>
        <w:rPr>
          <w:rFonts w:ascii="MillerText Roman" w:hAnsi="MillerText Roman"/>
        </w:rPr>
      </w:pPr>
      <w:r>
        <w:rPr>
          <w:rFonts w:ascii="MillerText Roman" w:hAnsi="MillerText Roman"/>
        </w:rPr>
        <w:t>As part of the collaborative, MIHS instituted the pre-eclampsia toolkit, which included tools and best practices recommended by leading health care associations, to reduce severe morbidity related to pregnancy by 50 percent.</w:t>
      </w:r>
    </w:p>
    <w:p w:rsidR="00FE395B" w:rsidRDefault="00FE395B" w:rsidP="00FE395B">
      <w:pPr>
        <w:spacing w:after="0"/>
        <w:rPr>
          <w:rFonts w:ascii="MillerText Roman" w:hAnsi="MillerText Roman"/>
          <w:b/>
        </w:rPr>
      </w:pPr>
    </w:p>
    <w:p w:rsidR="00FE395B" w:rsidRDefault="00FE395B" w:rsidP="00FE395B">
      <w:pPr>
        <w:spacing w:after="0"/>
        <w:rPr>
          <w:rFonts w:ascii="MillerText Roman" w:hAnsi="MillerText Roman"/>
          <w:b/>
        </w:rPr>
      </w:pPr>
      <w:r>
        <w:rPr>
          <w:rFonts w:ascii="MillerText Roman" w:hAnsi="MillerText Roman"/>
          <w:b/>
        </w:rPr>
        <w:t>Success/ Outcomes</w:t>
      </w:r>
    </w:p>
    <w:p w:rsidR="00FE395B" w:rsidRDefault="00FE395B" w:rsidP="00FE395B">
      <w:pPr>
        <w:spacing w:after="0"/>
        <w:rPr>
          <w:rFonts w:ascii="MillerText Roman" w:hAnsi="MillerText Roman"/>
        </w:rPr>
      </w:pPr>
      <w:r>
        <w:rPr>
          <w:rFonts w:ascii="MillerText Roman" w:hAnsi="MillerText Roman"/>
        </w:rPr>
        <w:t>Since joining the collaborative, MIHS has been the leader in treating patients with IV antihypertensive medication within 60 minutes. In May 2014, the collaborative achieved its goal of reducing severe morbidity.</w:t>
      </w:r>
    </w:p>
    <w:p w:rsidR="001C77A5" w:rsidRDefault="001C77A5">
      <w:bookmarkStart w:id="0" w:name="_GoBack"/>
      <w:bookmarkEnd w:id="0"/>
    </w:p>
    <w:sectPr w:rsidR="001C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DB"/>
    <w:rsid w:val="001C77A5"/>
    <w:rsid w:val="00710CDB"/>
    <w:rsid w:val="00E6523D"/>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E549E-E2A9-4C54-8870-4B6F70F4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9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sinko@essentialhospit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2015-03-11T13:56:00Z</dcterms:created>
  <dcterms:modified xsi:type="dcterms:W3CDTF">2015-03-16T12:50:00Z</dcterms:modified>
</cp:coreProperties>
</file>