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8DA205" w14:textId="77777777" w:rsidR="00ED7B2D" w:rsidRPr="00B44C83" w:rsidRDefault="00ED7B2D" w:rsidP="00ED7B2D">
      <w:pPr>
        <w:spacing w:after="0"/>
        <w:rPr>
          <w:rFonts w:ascii="MillerText Roman" w:hAnsi="MillerText Roman"/>
          <w:color w:val="000000" w:themeColor="text1"/>
        </w:rPr>
      </w:pPr>
      <w:r w:rsidRPr="00B44C83">
        <w:rPr>
          <w:rFonts w:ascii="MillerText Roman" w:hAnsi="MillerText Roman"/>
          <w:color w:val="000000" w:themeColor="text1"/>
        </w:rPr>
        <w:t xml:space="preserve">Below is the content that will appear in the VITAL2015 poster compendium and on your VITAL2015 poster. Please review and </w:t>
      </w:r>
      <w:r w:rsidRPr="00B44C83">
        <w:rPr>
          <w:rFonts w:ascii="MillerText Roman" w:hAnsi="MillerText Roman"/>
          <w:b/>
          <w:color w:val="000000" w:themeColor="text1"/>
        </w:rPr>
        <w:t xml:space="preserve">use track changes </w:t>
      </w:r>
      <w:r w:rsidRPr="00B44C83">
        <w:rPr>
          <w:rFonts w:ascii="MillerText Roman" w:hAnsi="MillerText Roman"/>
          <w:color w:val="000000" w:themeColor="text1"/>
        </w:rPr>
        <w:t xml:space="preserve">to make any edits or comments, as well as to address any questions or comments from 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t>
      </w:r>
      <w:r w:rsidRPr="00B44C83">
        <w:rPr>
          <w:rFonts w:ascii="MillerText Roman" w:hAnsi="MillerText Roman"/>
          <w:color w:val="000000" w:themeColor="text1"/>
        </w:rPr>
        <w:br/>
      </w:r>
      <w:r w:rsidRPr="00B44C83">
        <w:rPr>
          <w:rFonts w:ascii="MillerText Roman" w:hAnsi="MillerText Roman"/>
          <w:color w:val="000000" w:themeColor="text1"/>
        </w:rPr>
        <w:br/>
        <w:t xml:space="preserve">America’s </w:t>
      </w:r>
      <w:proofErr w:type="gramStart"/>
      <w:r w:rsidRPr="00B44C83">
        <w:rPr>
          <w:rFonts w:ascii="MillerText Roman" w:hAnsi="MillerText Roman"/>
          <w:color w:val="000000" w:themeColor="text1"/>
        </w:rPr>
        <w:t>Essential Hospitals</w:t>
      </w:r>
      <w:proofErr w:type="gramEnd"/>
      <w:r w:rsidRPr="00B44C83">
        <w:rPr>
          <w:rFonts w:ascii="MillerText Roman" w:hAnsi="MillerText Roman"/>
          <w:color w:val="000000" w:themeColor="text1"/>
        </w:rPr>
        <w:t xml:space="preserve"> staff will create and print your poster for you. You will receive a pdf of your poster by April 1 for final approval. </w:t>
      </w:r>
    </w:p>
    <w:p w14:paraId="4F8D6AD0" w14:textId="77777777" w:rsidR="00ED7B2D" w:rsidRPr="00B44C83" w:rsidRDefault="00ED7B2D" w:rsidP="00ED7B2D">
      <w:pPr>
        <w:spacing w:after="0"/>
        <w:rPr>
          <w:rFonts w:ascii="MillerText Roman" w:hAnsi="MillerText Roman"/>
          <w:color w:val="000000" w:themeColor="text1"/>
        </w:rPr>
      </w:pPr>
    </w:p>
    <w:p w14:paraId="37148E14" w14:textId="782A94AE" w:rsidR="00246A21" w:rsidRPr="00AE3BBB" w:rsidRDefault="00ED7B2D" w:rsidP="00ED7B2D">
      <w:pPr>
        <w:spacing w:after="0"/>
        <w:rPr>
          <w:rFonts w:ascii="MillerText Roman" w:hAnsi="MillerText Roman"/>
          <w:b/>
        </w:rPr>
      </w:pPr>
      <w:r w:rsidRPr="00B44C83">
        <w:rPr>
          <w:rFonts w:ascii="MillerText Roman" w:hAnsi="MillerText Roman"/>
          <w:b/>
          <w:color w:val="000000" w:themeColor="text1"/>
        </w:rPr>
        <w:t xml:space="preserve">Return your review and any accompanying materials to </w:t>
      </w:r>
      <w:hyperlink r:id="rId4" w:history="1">
        <w:r w:rsidRPr="00B44C83">
          <w:rPr>
            <w:rStyle w:val="Hyperlink"/>
            <w:rFonts w:ascii="MillerText Roman" w:hAnsi="MillerText Roman"/>
            <w:b/>
            <w:color w:val="000000" w:themeColor="text1"/>
          </w:rPr>
          <w:t xml:space="preserve">Kristin </w:t>
        </w:r>
        <w:proofErr w:type="spellStart"/>
        <w:r w:rsidRPr="00B44C83">
          <w:rPr>
            <w:rStyle w:val="Hyperlink"/>
            <w:rFonts w:ascii="MillerText Roman" w:hAnsi="MillerText Roman"/>
            <w:b/>
            <w:color w:val="000000" w:themeColor="text1"/>
          </w:rPr>
          <w:t>Sinko</w:t>
        </w:r>
        <w:proofErr w:type="spellEnd"/>
      </w:hyperlink>
      <w:r w:rsidRPr="00B44C83">
        <w:rPr>
          <w:rFonts w:ascii="MillerText Roman" w:hAnsi="MillerText Roman"/>
          <w:b/>
          <w:color w:val="000000" w:themeColor="text1"/>
        </w:rPr>
        <w:t xml:space="preserve"> no later than 5 pm ET, Friday, March 20.</w:t>
      </w:r>
      <w:r>
        <w:rPr>
          <w:rFonts w:ascii="MillerText Roman" w:hAnsi="MillerText Roman"/>
          <w:b/>
          <w:color w:val="000000" w:themeColor="text1"/>
        </w:rPr>
        <w:br/>
      </w:r>
      <w:r>
        <w:rPr>
          <w:rFonts w:ascii="MillerText Roman" w:hAnsi="MillerText Roman"/>
          <w:b/>
        </w:rPr>
        <w:br/>
      </w:r>
      <w:r w:rsidRPr="00B44C83">
        <w:rPr>
          <w:rFonts w:ascii="Cabin" w:hAnsi="Cabin"/>
          <w:color w:val="34BDB2"/>
        </w:rPr>
        <w:t>Compendium abstract</w:t>
      </w:r>
      <w:proofErr w:type="gramStart"/>
      <w:r w:rsidRPr="00B44C83">
        <w:rPr>
          <w:rFonts w:ascii="Cabin" w:hAnsi="Cabin"/>
          <w:color w:val="34BDB2"/>
        </w:rPr>
        <w:t>:</w:t>
      </w:r>
      <w:proofErr w:type="gramEnd"/>
      <w:r>
        <w:rPr>
          <w:rFonts w:ascii="Cabin" w:hAnsi="Cabin"/>
          <w:color w:val="34BDB2"/>
        </w:rPr>
        <w:br/>
      </w:r>
      <w:r w:rsidR="00246A21" w:rsidRPr="00AE3BBB">
        <w:rPr>
          <w:rFonts w:ascii="MillerText Roman" w:hAnsi="MillerText Roman"/>
          <w:b/>
        </w:rPr>
        <w:t>University of Texas Medical Branch</w:t>
      </w:r>
    </w:p>
    <w:p w14:paraId="2A9B53FB" w14:textId="77777777" w:rsidR="00246A21" w:rsidRPr="00AE3BBB" w:rsidRDefault="00246A21" w:rsidP="00246A21">
      <w:pPr>
        <w:spacing w:after="0"/>
        <w:rPr>
          <w:rFonts w:ascii="MillerText Roman" w:hAnsi="MillerText Roman"/>
          <w:b/>
        </w:rPr>
      </w:pPr>
      <w:r w:rsidRPr="00AE3BBB">
        <w:rPr>
          <w:rFonts w:ascii="MillerText Roman" w:hAnsi="MillerText Roman"/>
          <w:b/>
        </w:rPr>
        <w:t>Preparing for Population Health: Information Competency</w:t>
      </w:r>
      <w:bookmarkStart w:id="0" w:name="_GoBack"/>
      <w:bookmarkEnd w:id="0"/>
    </w:p>
    <w:p w14:paraId="23F19F4C" w14:textId="77777777" w:rsidR="00246A21" w:rsidRPr="00AE3BBB" w:rsidRDefault="00246A21" w:rsidP="00246A21">
      <w:pPr>
        <w:rPr>
          <w:rFonts w:ascii="MillerText Roman" w:hAnsi="MillerText Roman"/>
        </w:rPr>
      </w:pPr>
    </w:p>
    <w:p w14:paraId="0778FBA8" w14:textId="77777777" w:rsidR="00246A21" w:rsidRDefault="00246A21" w:rsidP="00246A21">
      <w:pPr>
        <w:rPr>
          <w:rFonts w:ascii="MillerText Roman" w:hAnsi="MillerText Roman"/>
        </w:rPr>
      </w:pPr>
      <w:r>
        <w:rPr>
          <w:rFonts w:ascii="MillerText Roman" w:hAnsi="MillerText Roman"/>
        </w:rPr>
        <w:t xml:space="preserve">The University </w:t>
      </w:r>
      <w:proofErr w:type="gramStart"/>
      <w:r>
        <w:rPr>
          <w:rFonts w:ascii="MillerText Roman" w:hAnsi="MillerText Roman"/>
        </w:rPr>
        <w:t>of</w:t>
      </w:r>
      <w:proofErr w:type="gramEnd"/>
      <w:r>
        <w:rPr>
          <w:rFonts w:ascii="MillerText Roman" w:hAnsi="MillerText Roman"/>
        </w:rPr>
        <w:t xml:space="preserve"> Texas Medical Branch (UTMB) has harnessed its electronic medical record (EMR) tools to improve population health inside and outside of the hospital. The hospital has used its EMR to support population health management, including through health maintenance, d</w:t>
      </w:r>
      <w:r w:rsidRPr="00AE3BBB">
        <w:rPr>
          <w:rFonts w:ascii="MillerText Roman" w:hAnsi="MillerText Roman"/>
        </w:rPr>
        <w:t>isease registries</w:t>
      </w:r>
      <w:r>
        <w:rPr>
          <w:rFonts w:ascii="MillerText Roman" w:hAnsi="MillerText Roman"/>
        </w:rPr>
        <w:t>, a reporting workbench, and</w:t>
      </w:r>
      <w:r w:rsidRPr="00AE3BBB">
        <w:rPr>
          <w:rFonts w:ascii="MillerText Roman" w:hAnsi="MillerText Roman"/>
        </w:rPr>
        <w:t xml:space="preserve"> </w:t>
      </w:r>
      <w:r>
        <w:rPr>
          <w:rFonts w:ascii="MillerText Roman" w:hAnsi="MillerText Roman"/>
        </w:rPr>
        <w:t>r</w:t>
      </w:r>
      <w:r w:rsidRPr="00AE3BBB">
        <w:rPr>
          <w:rFonts w:ascii="MillerText Roman" w:hAnsi="MillerText Roman"/>
        </w:rPr>
        <w:t xml:space="preserve">adar </w:t>
      </w:r>
      <w:r>
        <w:rPr>
          <w:rFonts w:ascii="MillerText Roman" w:hAnsi="MillerText Roman"/>
        </w:rPr>
        <w:t>d</w:t>
      </w:r>
      <w:r w:rsidRPr="00AE3BBB">
        <w:rPr>
          <w:rFonts w:ascii="MillerText Roman" w:hAnsi="MillerText Roman"/>
        </w:rPr>
        <w:t>ashboards</w:t>
      </w:r>
      <w:r>
        <w:rPr>
          <w:rFonts w:ascii="MillerText Roman" w:hAnsi="MillerText Roman"/>
        </w:rPr>
        <w:t>.</w:t>
      </w:r>
    </w:p>
    <w:p w14:paraId="4923B548" w14:textId="77777777" w:rsidR="00ED7B2D" w:rsidRPr="00AE3BBB" w:rsidRDefault="00246A21" w:rsidP="00ED7B2D">
      <w:pPr>
        <w:spacing w:after="0"/>
        <w:rPr>
          <w:rFonts w:ascii="MillerText Roman" w:hAnsi="MillerText Roman"/>
          <w:b/>
        </w:rPr>
      </w:pPr>
      <w:r w:rsidRPr="00AE3BBB">
        <w:rPr>
          <w:rFonts w:ascii="MillerText Roman" w:hAnsi="MillerText Roman"/>
        </w:rPr>
        <w:t xml:space="preserve">The </w:t>
      </w:r>
      <w:r>
        <w:rPr>
          <w:rFonts w:ascii="MillerText Roman" w:hAnsi="MillerText Roman"/>
        </w:rPr>
        <w:t>h</w:t>
      </w:r>
      <w:r w:rsidRPr="00AE3BBB">
        <w:rPr>
          <w:rFonts w:ascii="MillerText Roman" w:hAnsi="MillerText Roman"/>
        </w:rPr>
        <w:t xml:space="preserve">ealth </w:t>
      </w:r>
      <w:r>
        <w:rPr>
          <w:rFonts w:ascii="MillerText Roman" w:hAnsi="MillerText Roman"/>
        </w:rPr>
        <w:t>m</w:t>
      </w:r>
      <w:r w:rsidRPr="00AE3BBB">
        <w:rPr>
          <w:rFonts w:ascii="MillerText Roman" w:hAnsi="MillerText Roman"/>
        </w:rPr>
        <w:t xml:space="preserve">aintenance activity alerts providers </w:t>
      </w:r>
      <w:r>
        <w:rPr>
          <w:rFonts w:ascii="MillerText Roman" w:hAnsi="MillerText Roman"/>
        </w:rPr>
        <w:t xml:space="preserve">that </w:t>
      </w:r>
      <w:r w:rsidRPr="00AE3BBB">
        <w:rPr>
          <w:rFonts w:ascii="MillerText Roman" w:hAnsi="MillerText Roman"/>
        </w:rPr>
        <w:t xml:space="preserve">a patient is due for preventative services. </w:t>
      </w:r>
      <w:r>
        <w:rPr>
          <w:rFonts w:ascii="MillerText Roman" w:hAnsi="MillerText Roman"/>
        </w:rPr>
        <w:t>Defaults</w:t>
      </w:r>
      <w:r w:rsidRPr="00AE3BBB">
        <w:rPr>
          <w:rFonts w:ascii="MillerText Roman" w:hAnsi="MillerText Roman"/>
        </w:rPr>
        <w:t xml:space="preserve"> are determined by the patient’s age and gender according to the U.S. Preventive Services Task Force, C</w:t>
      </w:r>
      <w:r>
        <w:rPr>
          <w:rFonts w:ascii="MillerText Roman" w:hAnsi="MillerText Roman"/>
        </w:rPr>
        <w:t xml:space="preserve">enters for </w:t>
      </w:r>
      <w:r w:rsidRPr="00AE3BBB">
        <w:rPr>
          <w:rFonts w:ascii="MillerText Roman" w:hAnsi="MillerText Roman"/>
        </w:rPr>
        <w:t>D</w:t>
      </w:r>
      <w:r>
        <w:rPr>
          <w:rFonts w:ascii="MillerText Roman" w:hAnsi="MillerText Roman"/>
        </w:rPr>
        <w:t xml:space="preserve">isease </w:t>
      </w:r>
      <w:r w:rsidRPr="00AE3BBB">
        <w:rPr>
          <w:rFonts w:ascii="MillerText Roman" w:hAnsi="MillerText Roman"/>
        </w:rPr>
        <w:t>C</w:t>
      </w:r>
      <w:r>
        <w:rPr>
          <w:rFonts w:ascii="MillerText Roman" w:hAnsi="MillerText Roman"/>
        </w:rPr>
        <w:t>ontrol and Prevention</w:t>
      </w:r>
      <w:r w:rsidRPr="00AE3BBB">
        <w:rPr>
          <w:rFonts w:ascii="MillerText Roman" w:hAnsi="MillerText Roman"/>
        </w:rPr>
        <w:t xml:space="preserve"> immunization guidelines</w:t>
      </w:r>
      <w:r>
        <w:rPr>
          <w:rFonts w:ascii="MillerText Roman" w:hAnsi="MillerText Roman"/>
        </w:rPr>
        <w:t>, and UTMB’s c</w:t>
      </w:r>
      <w:r w:rsidRPr="00AE3BBB">
        <w:rPr>
          <w:rFonts w:ascii="MillerText Roman" w:hAnsi="MillerText Roman"/>
        </w:rPr>
        <w:t xml:space="preserve">linical </w:t>
      </w:r>
      <w:r>
        <w:rPr>
          <w:rFonts w:ascii="MillerText Roman" w:hAnsi="MillerText Roman"/>
        </w:rPr>
        <w:t>p</w:t>
      </w:r>
      <w:r w:rsidRPr="00AE3BBB">
        <w:rPr>
          <w:rFonts w:ascii="MillerText Roman" w:hAnsi="MillerText Roman"/>
        </w:rPr>
        <w:t xml:space="preserve">ractice </w:t>
      </w:r>
      <w:r>
        <w:rPr>
          <w:rFonts w:ascii="MillerText Roman" w:hAnsi="MillerText Roman"/>
        </w:rPr>
        <w:t>c</w:t>
      </w:r>
      <w:r w:rsidRPr="00AE3BBB">
        <w:rPr>
          <w:rFonts w:ascii="MillerText Roman" w:hAnsi="MillerText Roman"/>
        </w:rPr>
        <w:t xml:space="preserve">ommittee recommendations. </w:t>
      </w:r>
      <w:r>
        <w:rPr>
          <w:rFonts w:ascii="MillerText Roman" w:hAnsi="MillerText Roman"/>
        </w:rPr>
        <w:t xml:space="preserve">By targeting each clinic’s </w:t>
      </w:r>
      <w:commentRangeStart w:id="1"/>
      <w:r>
        <w:rPr>
          <w:rFonts w:ascii="MillerText Roman" w:hAnsi="MillerText Roman"/>
        </w:rPr>
        <w:t>medical directors</w:t>
      </w:r>
      <w:commentRangeEnd w:id="1"/>
      <w:r w:rsidR="00ED7B2D">
        <w:rPr>
          <w:rStyle w:val="CommentReference"/>
        </w:rPr>
        <w:commentReference w:id="1"/>
      </w:r>
      <w:r>
        <w:rPr>
          <w:rFonts w:ascii="MillerText Roman" w:hAnsi="MillerText Roman"/>
        </w:rPr>
        <w:t>,</w:t>
      </w:r>
      <w:r w:rsidRPr="00AE3BBB">
        <w:rPr>
          <w:rFonts w:ascii="MillerText Roman" w:hAnsi="MillerText Roman"/>
        </w:rPr>
        <w:t xml:space="preserve"> </w:t>
      </w:r>
      <w:r>
        <w:rPr>
          <w:rFonts w:ascii="MillerText Roman" w:hAnsi="MillerText Roman"/>
        </w:rPr>
        <w:t xml:space="preserve">UTMB empowered them </w:t>
      </w:r>
      <w:r w:rsidRPr="00AE3BBB">
        <w:rPr>
          <w:rFonts w:ascii="MillerText Roman" w:hAnsi="MillerText Roman"/>
        </w:rPr>
        <w:t>to communicate with providers and staff</w:t>
      </w:r>
      <w:r>
        <w:rPr>
          <w:rFonts w:ascii="MillerText Roman" w:hAnsi="MillerText Roman"/>
        </w:rPr>
        <w:t>, which dramatically increased</w:t>
      </w:r>
      <w:r w:rsidRPr="00AE3BBB">
        <w:rPr>
          <w:rFonts w:ascii="MillerText Roman" w:hAnsi="MillerText Roman"/>
        </w:rPr>
        <w:t xml:space="preserve"> </w:t>
      </w:r>
      <w:r>
        <w:rPr>
          <w:rFonts w:ascii="MillerText Roman" w:hAnsi="MillerText Roman"/>
        </w:rPr>
        <w:t>h</w:t>
      </w:r>
      <w:r w:rsidRPr="00AE3BBB">
        <w:rPr>
          <w:rFonts w:ascii="MillerText Roman" w:hAnsi="MillerText Roman"/>
        </w:rPr>
        <w:t xml:space="preserve">ealth maintenance utilization. </w:t>
      </w:r>
      <w:r>
        <w:rPr>
          <w:rFonts w:ascii="MillerText Roman" w:hAnsi="MillerText Roman"/>
        </w:rPr>
        <w:t>The EMR’s d</w:t>
      </w:r>
      <w:r w:rsidRPr="00AE3BBB">
        <w:rPr>
          <w:rFonts w:ascii="MillerText Roman" w:hAnsi="MillerText Roman"/>
        </w:rPr>
        <w:t xml:space="preserve">isease </w:t>
      </w:r>
      <w:r>
        <w:rPr>
          <w:rFonts w:ascii="MillerText Roman" w:hAnsi="MillerText Roman"/>
        </w:rPr>
        <w:t xml:space="preserve">registries define </w:t>
      </w:r>
      <w:r w:rsidRPr="00AE3BBB">
        <w:rPr>
          <w:rFonts w:ascii="MillerText Roman" w:hAnsi="MillerText Roman"/>
        </w:rPr>
        <w:t>populations and met</w:t>
      </w:r>
      <w:r>
        <w:rPr>
          <w:rFonts w:ascii="MillerText Roman" w:hAnsi="MillerText Roman"/>
        </w:rPr>
        <w:t>rics for each registry</w:t>
      </w:r>
      <w:r w:rsidRPr="00AE3BBB">
        <w:rPr>
          <w:rFonts w:ascii="MillerText Roman" w:hAnsi="MillerText Roman"/>
        </w:rPr>
        <w:t xml:space="preserve"> and regularly schedule runs to populate the database. </w:t>
      </w:r>
      <w:r>
        <w:rPr>
          <w:rFonts w:ascii="MillerText Roman" w:hAnsi="MillerText Roman"/>
        </w:rPr>
        <w:t>S</w:t>
      </w:r>
      <w:r w:rsidRPr="00AE3BBB">
        <w:rPr>
          <w:rFonts w:ascii="MillerText Roman" w:hAnsi="MillerText Roman"/>
        </w:rPr>
        <w:t xml:space="preserve">ubject matter experts and system analysts </w:t>
      </w:r>
      <w:r>
        <w:rPr>
          <w:rFonts w:ascii="MillerText Roman" w:hAnsi="MillerText Roman"/>
        </w:rPr>
        <w:t>from the EMR vendor worked collaboratively to</w:t>
      </w:r>
      <w:r w:rsidRPr="00AE3BBB">
        <w:rPr>
          <w:rFonts w:ascii="MillerText Roman" w:hAnsi="MillerText Roman"/>
        </w:rPr>
        <w:t xml:space="preserve"> diagnosis groupers, medication classes, and specific metrics. </w:t>
      </w:r>
      <w:r>
        <w:rPr>
          <w:rFonts w:ascii="MillerText Roman" w:hAnsi="MillerText Roman"/>
        </w:rPr>
        <w:t>A r</w:t>
      </w:r>
      <w:r w:rsidRPr="00AE3BBB">
        <w:rPr>
          <w:rFonts w:ascii="MillerText Roman" w:hAnsi="MillerText Roman"/>
        </w:rPr>
        <w:t>eporting workbench allows providers to generate patient reports based on the registries</w:t>
      </w:r>
      <w:r>
        <w:rPr>
          <w:rFonts w:ascii="MillerText Roman" w:hAnsi="MillerText Roman"/>
        </w:rPr>
        <w:t>,</w:t>
      </w:r>
      <w:r w:rsidRPr="00AE3BBB">
        <w:rPr>
          <w:rFonts w:ascii="MillerText Roman" w:hAnsi="MillerText Roman"/>
        </w:rPr>
        <w:t xml:space="preserve"> as well </w:t>
      </w:r>
      <w:r>
        <w:rPr>
          <w:rFonts w:ascii="MillerText Roman" w:hAnsi="MillerText Roman"/>
        </w:rPr>
        <w:t xml:space="preserve">reports on overdue </w:t>
      </w:r>
      <w:r w:rsidRPr="00AE3BBB">
        <w:rPr>
          <w:rFonts w:ascii="MillerText Roman" w:hAnsi="MillerText Roman"/>
        </w:rPr>
        <w:t xml:space="preserve">health maintenance. An additional function within </w:t>
      </w:r>
      <w:r>
        <w:rPr>
          <w:rFonts w:ascii="MillerText Roman" w:hAnsi="MillerText Roman"/>
        </w:rPr>
        <w:t xml:space="preserve">the </w:t>
      </w:r>
      <w:r w:rsidRPr="00AE3BBB">
        <w:rPr>
          <w:rFonts w:ascii="MillerText Roman" w:hAnsi="MillerText Roman"/>
        </w:rPr>
        <w:t>reporting workbench allows the reports to be actionable</w:t>
      </w:r>
      <w:r>
        <w:rPr>
          <w:rFonts w:ascii="MillerText Roman" w:hAnsi="MillerText Roman"/>
        </w:rPr>
        <w:t xml:space="preserve"> – for example, to </w:t>
      </w:r>
      <w:r w:rsidRPr="00AE3BBB">
        <w:rPr>
          <w:rFonts w:ascii="MillerText Roman" w:hAnsi="MillerText Roman"/>
        </w:rPr>
        <w:t>send bulk communications and orders based upon common patients’ needs for follow</w:t>
      </w:r>
      <w:r>
        <w:rPr>
          <w:rFonts w:ascii="MillerText Roman" w:hAnsi="MillerText Roman"/>
        </w:rPr>
        <w:t>-</w:t>
      </w:r>
      <w:r w:rsidRPr="00AE3BBB">
        <w:rPr>
          <w:rFonts w:ascii="MillerText Roman" w:hAnsi="MillerText Roman"/>
        </w:rPr>
        <w:t xml:space="preserve">up. </w:t>
      </w:r>
      <w:r w:rsidR="00ED7B2D">
        <w:rPr>
          <w:rFonts w:ascii="MillerText Roman" w:hAnsi="MillerText Roman"/>
        </w:rPr>
        <w:br/>
      </w:r>
      <w:r w:rsidR="00ED7B2D">
        <w:rPr>
          <w:rFonts w:ascii="MillerText Roman" w:hAnsi="MillerText Roman"/>
        </w:rPr>
        <w:br/>
      </w:r>
      <w:r w:rsidR="00ED7B2D" w:rsidRPr="00B44C83">
        <w:rPr>
          <w:rFonts w:ascii="Cabin" w:hAnsi="Cabin"/>
          <w:color w:val="34BDB2"/>
        </w:rPr>
        <w:t>Poster content</w:t>
      </w:r>
      <w:proofErr w:type="gramStart"/>
      <w:r w:rsidR="00ED7B2D" w:rsidRPr="00B44C83">
        <w:rPr>
          <w:rFonts w:ascii="Cabin" w:hAnsi="Cabin"/>
          <w:color w:val="34BDB2"/>
        </w:rPr>
        <w:t>:</w:t>
      </w:r>
      <w:proofErr w:type="gramEnd"/>
      <w:r w:rsidR="00ED7B2D">
        <w:rPr>
          <w:rFonts w:ascii="Cabin" w:hAnsi="Cabin"/>
          <w:color w:val="34BDB2"/>
        </w:rPr>
        <w:br/>
      </w:r>
      <w:r w:rsidR="00ED7B2D" w:rsidRPr="00AE3BBB">
        <w:rPr>
          <w:rFonts w:ascii="MillerText Roman" w:hAnsi="MillerText Roman"/>
          <w:b/>
        </w:rPr>
        <w:t>University of Texas Medical Branch</w:t>
      </w:r>
    </w:p>
    <w:p w14:paraId="79EE71E1" w14:textId="77777777" w:rsidR="00ED7B2D" w:rsidRPr="00AE3BBB" w:rsidRDefault="00ED7B2D" w:rsidP="00ED7B2D">
      <w:pPr>
        <w:spacing w:after="0"/>
        <w:rPr>
          <w:rFonts w:ascii="MillerText Roman" w:hAnsi="MillerText Roman"/>
          <w:b/>
        </w:rPr>
      </w:pPr>
      <w:r w:rsidRPr="00AE3BBB">
        <w:rPr>
          <w:rFonts w:ascii="MillerText Roman" w:hAnsi="MillerText Roman"/>
          <w:b/>
        </w:rPr>
        <w:t>Preparing for Population Health: Information Competency</w:t>
      </w:r>
    </w:p>
    <w:p w14:paraId="4B93C610" w14:textId="77777777" w:rsidR="00ED7B2D" w:rsidRDefault="00ED7B2D" w:rsidP="00ED7B2D">
      <w:pPr>
        <w:rPr>
          <w:rFonts w:ascii="MillerText Roman" w:hAnsi="MillerText Roman"/>
        </w:rPr>
      </w:pPr>
    </w:p>
    <w:p w14:paraId="7F22416E" w14:textId="77777777" w:rsidR="00ED7B2D" w:rsidRDefault="00ED7B2D" w:rsidP="00ED7B2D">
      <w:pPr>
        <w:rPr>
          <w:rFonts w:ascii="MillerText Roman" w:hAnsi="MillerText Roman"/>
        </w:rPr>
      </w:pPr>
      <w:r>
        <w:rPr>
          <w:rFonts w:ascii="MillerText Roman" w:hAnsi="MillerText Roman"/>
        </w:rPr>
        <w:t>Overview</w:t>
      </w:r>
    </w:p>
    <w:p w14:paraId="60350F32" w14:textId="77777777" w:rsidR="00ED7B2D" w:rsidRDefault="00ED7B2D" w:rsidP="00ED7B2D">
      <w:pPr>
        <w:rPr>
          <w:rFonts w:ascii="MillerText Roman" w:hAnsi="MillerText Roman"/>
        </w:rPr>
      </w:pPr>
      <w:r>
        <w:rPr>
          <w:rFonts w:ascii="MillerText Roman" w:hAnsi="MillerText Roman"/>
        </w:rPr>
        <w:t xml:space="preserve">The University </w:t>
      </w:r>
      <w:proofErr w:type="gramStart"/>
      <w:r>
        <w:rPr>
          <w:rFonts w:ascii="MillerText Roman" w:hAnsi="MillerText Roman"/>
        </w:rPr>
        <w:t>of</w:t>
      </w:r>
      <w:proofErr w:type="gramEnd"/>
      <w:r>
        <w:rPr>
          <w:rFonts w:ascii="MillerText Roman" w:hAnsi="MillerText Roman"/>
        </w:rPr>
        <w:t xml:space="preserve"> Texas Medical Branch (UTMB) has harnessed its electronic medical record (EMR) tools to improve population health inside and outside of the hospital. The hospital has used its EMR to support population health management, including through health maintenance, d</w:t>
      </w:r>
      <w:r w:rsidRPr="00AE3BBB">
        <w:rPr>
          <w:rFonts w:ascii="MillerText Roman" w:hAnsi="MillerText Roman"/>
        </w:rPr>
        <w:t>isease registries</w:t>
      </w:r>
      <w:r>
        <w:rPr>
          <w:rFonts w:ascii="MillerText Roman" w:hAnsi="MillerText Roman"/>
        </w:rPr>
        <w:t>, a reporting workbench, and</w:t>
      </w:r>
      <w:r w:rsidRPr="00AE3BBB">
        <w:rPr>
          <w:rFonts w:ascii="MillerText Roman" w:hAnsi="MillerText Roman"/>
        </w:rPr>
        <w:t xml:space="preserve"> </w:t>
      </w:r>
      <w:r>
        <w:rPr>
          <w:rFonts w:ascii="MillerText Roman" w:hAnsi="MillerText Roman"/>
        </w:rPr>
        <w:t>r</w:t>
      </w:r>
      <w:r w:rsidRPr="00AE3BBB">
        <w:rPr>
          <w:rFonts w:ascii="MillerText Roman" w:hAnsi="MillerText Roman"/>
        </w:rPr>
        <w:t xml:space="preserve">adar </w:t>
      </w:r>
      <w:r>
        <w:rPr>
          <w:rFonts w:ascii="MillerText Roman" w:hAnsi="MillerText Roman"/>
        </w:rPr>
        <w:t>d</w:t>
      </w:r>
      <w:r w:rsidRPr="00AE3BBB">
        <w:rPr>
          <w:rFonts w:ascii="MillerText Roman" w:hAnsi="MillerText Roman"/>
        </w:rPr>
        <w:t>ashboards</w:t>
      </w:r>
      <w:r>
        <w:rPr>
          <w:rFonts w:ascii="MillerText Roman" w:hAnsi="MillerText Roman"/>
        </w:rPr>
        <w:t>.</w:t>
      </w:r>
    </w:p>
    <w:p w14:paraId="6E94E347" w14:textId="77777777" w:rsidR="00ED7B2D" w:rsidRDefault="00ED7B2D" w:rsidP="00ED7B2D">
      <w:pPr>
        <w:rPr>
          <w:rFonts w:ascii="MillerText Roman" w:hAnsi="MillerText Roman"/>
        </w:rPr>
      </w:pPr>
      <w:commentRangeStart w:id="2"/>
      <w:r>
        <w:rPr>
          <w:rFonts w:ascii="MillerText Roman" w:hAnsi="MillerText Roman"/>
        </w:rPr>
        <w:t>Premise/Problem</w:t>
      </w:r>
      <w:commentRangeEnd w:id="2"/>
      <w:r>
        <w:rPr>
          <w:rStyle w:val="CommentReference"/>
        </w:rPr>
        <w:commentReference w:id="2"/>
      </w:r>
    </w:p>
    <w:p w14:paraId="60E00D22" w14:textId="77777777" w:rsidR="00ED7B2D" w:rsidRDefault="00ED7B2D" w:rsidP="00ED7B2D">
      <w:pPr>
        <w:rPr>
          <w:rFonts w:ascii="MillerText Roman" w:hAnsi="MillerText Roman"/>
        </w:rPr>
      </w:pPr>
      <w:r>
        <w:rPr>
          <w:rFonts w:ascii="MillerText Roman" w:hAnsi="MillerText Roman"/>
        </w:rPr>
        <w:lastRenderedPageBreak/>
        <w:t>UTMB is using its electronic medical record tools to improve population health inside and outside of the hospital.</w:t>
      </w:r>
    </w:p>
    <w:p w14:paraId="0E64B263" w14:textId="77777777" w:rsidR="00ED7B2D" w:rsidRDefault="00ED7B2D" w:rsidP="00ED7B2D">
      <w:pPr>
        <w:rPr>
          <w:rFonts w:ascii="MillerText Roman" w:hAnsi="MillerText Roman"/>
        </w:rPr>
      </w:pPr>
      <w:commentRangeStart w:id="3"/>
      <w:r>
        <w:rPr>
          <w:rFonts w:ascii="MillerText Roman" w:hAnsi="MillerText Roman"/>
        </w:rPr>
        <w:t>Methodology</w:t>
      </w:r>
      <w:commentRangeEnd w:id="3"/>
      <w:r>
        <w:rPr>
          <w:rStyle w:val="CommentReference"/>
        </w:rPr>
        <w:commentReference w:id="3"/>
      </w:r>
    </w:p>
    <w:p w14:paraId="481C3C0F" w14:textId="77777777" w:rsidR="00ED7B2D" w:rsidRDefault="00ED7B2D" w:rsidP="00ED7B2D">
      <w:pPr>
        <w:rPr>
          <w:rFonts w:ascii="MillerText Roman" w:hAnsi="MillerText Roman"/>
        </w:rPr>
      </w:pPr>
    </w:p>
    <w:p w14:paraId="7E38D8D9" w14:textId="77777777" w:rsidR="00ED7B2D" w:rsidRDefault="00ED7B2D" w:rsidP="00ED7B2D">
      <w:pPr>
        <w:rPr>
          <w:rFonts w:ascii="MillerText Roman" w:hAnsi="MillerText Roman"/>
        </w:rPr>
      </w:pPr>
      <w:r>
        <w:rPr>
          <w:rFonts w:ascii="MillerText Roman" w:hAnsi="MillerText Roman"/>
        </w:rPr>
        <w:t>Intervention/Innovation</w:t>
      </w:r>
    </w:p>
    <w:p w14:paraId="65E3EF05" w14:textId="77777777" w:rsidR="00ED7B2D" w:rsidRDefault="00ED7B2D" w:rsidP="00ED7B2D">
      <w:pPr>
        <w:rPr>
          <w:rFonts w:ascii="MillerText Roman" w:hAnsi="MillerText Roman"/>
        </w:rPr>
      </w:pPr>
      <w:r>
        <w:rPr>
          <w:rFonts w:ascii="MillerText Roman" w:hAnsi="MillerText Roman"/>
        </w:rPr>
        <w:t>The hospital has used its EMR to support population health management, including the following: health maintenance; d</w:t>
      </w:r>
      <w:r w:rsidRPr="00AE3BBB">
        <w:rPr>
          <w:rFonts w:ascii="MillerText Roman" w:hAnsi="MillerText Roman"/>
        </w:rPr>
        <w:t>isease registries</w:t>
      </w:r>
      <w:r>
        <w:rPr>
          <w:rFonts w:ascii="MillerText Roman" w:hAnsi="MillerText Roman"/>
        </w:rPr>
        <w:t>; reporting workbench; and</w:t>
      </w:r>
      <w:r w:rsidRPr="00AE3BBB">
        <w:rPr>
          <w:rFonts w:ascii="MillerText Roman" w:hAnsi="MillerText Roman"/>
        </w:rPr>
        <w:t xml:space="preserve"> </w:t>
      </w:r>
      <w:r>
        <w:rPr>
          <w:rFonts w:ascii="MillerText Roman" w:hAnsi="MillerText Roman"/>
        </w:rPr>
        <w:t>r</w:t>
      </w:r>
      <w:r w:rsidRPr="00AE3BBB">
        <w:rPr>
          <w:rFonts w:ascii="MillerText Roman" w:hAnsi="MillerText Roman"/>
        </w:rPr>
        <w:t xml:space="preserve">adar </w:t>
      </w:r>
      <w:r>
        <w:rPr>
          <w:rFonts w:ascii="MillerText Roman" w:hAnsi="MillerText Roman"/>
        </w:rPr>
        <w:t>d</w:t>
      </w:r>
      <w:r w:rsidRPr="00AE3BBB">
        <w:rPr>
          <w:rFonts w:ascii="MillerText Roman" w:hAnsi="MillerText Roman"/>
        </w:rPr>
        <w:t>ashboards</w:t>
      </w:r>
      <w:r>
        <w:rPr>
          <w:rFonts w:ascii="MillerText Roman" w:hAnsi="MillerText Roman"/>
        </w:rPr>
        <w:t>.</w:t>
      </w:r>
    </w:p>
    <w:p w14:paraId="74558C1F" w14:textId="77777777" w:rsidR="00ED7B2D" w:rsidRDefault="00ED7B2D" w:rsidP="00ED7B2D">
      <w:pPr>
        <w:rPr>
          <w:rFonts w:ascii="MillerText Roman" w:hAnsi="MillerText Roman"/>
        </w:rPr>
      </w:pPr>
      <w:r w:rsidRPr="005A6CA0">
        <w:rPr>
          <w:rFonts w:ascii="MillerText Roman" w:hAnsi="MillerText Roman"/>
        </w:rPr>
        <w:t xml:space="preserve">The health maintenance activity alerts providers that a patient is due for preventative services. Defaults are determined by the patient’s age and gender according to the U.S. Preventive Services Task Force, Centers for Disease Control and Prevention immunization guidelines, and UTMB’s clinical practice committee recommendations. By targeting each clinic’s medical </w:t>
      </w:r>
      <w:commentRangeStart w:id="4"/>
      <w:r w:rsidRPr="005A6CA0">
        <w:rPr>
          <w:rFonts w:ascii="MillerText Roman" w:hAnsi="MillerText Roman"/>
        </w:rPr>
        <w:t>directors</w:t>
      </w:r>
      <w:commentRangeEnd w:id="4"/>
      <w:r>
        <w:rPr>
          <w:rStyle w:val="CommentReference"/>
        </w:rPr>
        <w:commentReference w:id="4"/>
      </w:r>
      <w:r w:rsidRPr="005A6CA0">
        <w:rPr>
          <w:rFonts w:ascii="MillerText Roman" w:hAnsi="MillerText Roman"/>
        </w:rPr>
        <w:t>, UTMB empowered them to communicate with providers and staff, which dramatically increased health maintenance utilization. The EMR’s disease registries define populations and metrics for each registry and regularly schedule runs to populate the database. Subject matter experts and system analysts from the EMR vendor worked collaboratively to diagnosis groupers, medication classes, and specific metrics. A reporting workbench allows providers to generate patient reports based on the registries, as well reports on overdue health maintenance. An additional function within the reporting workbench allows the reports to be actionable – for example, to send bulk communications and orders based upon common patients’ needs for follow-up.</w:t>
      </w:r>
      <w:r w:rsidRPr="00AE3BBB">
        <w:rPr>
          <w:rFonts w:ascii="MillerText Roman" w:hAnsi="MillerText Roman"/>
        </w:rPr>
        <w:t xml:space="preserve"> </w:t>
      </w:r>
    </w:p>
    <w:p w14:paraId="10ED8464" w14:textId="77777777" w:rsidR="00ED7B2D" w:rsidRDefault="00ED7B2D" w:rsidP="00ED7B2D">
      <w:pPr>
        <w:rPr>
          <w:rFonts w:ascii="MillerText Roman" w:hAnsi="MillerText Roman"/>
        </w:rPr>
      </w:pPr>
      <w:commentRangeStart w:id="5"/>
      <w:r>
        <w:rPr>
          <w:rFonts w:ascii="MillerText Roman" w:hAnsi="MillerText Roman"/>
        </w:rPr>
        <w:t>Success/Outcomes</w:t>
      </w:r>
      <w:commentRangeEnd w:id="5"/>
      <w:r>
        <w:rPr>
          <w:rStyle w:val="CommentReference"/>
        </w:rPr>
        <w:commentReference w:id="5"/>
      </w:r>
    </w:p>
    <w:p w14:paraId="475B15BA" w14:textId="71AB0675" w:rsidR="00246A21" w:rsidRDefault="00246A21" w:rsidP="00246A21">
      <w:pPr>
        <w:rPr>
          <w:rFonts w:ascii="MillerText Roman" w:hAnsi="MillerText Roman"/>
        </w:rPr>
      </w:pPr>
    </w:p>
    <w:p w14:paraId="0C5D552B" w14:textId="77777777" w:rsidR="001C77A5" w:rsidRDefault="001C77A5"/>
    <w:sectPr w:rsidR="001C77A5">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Katie Zimmerman" w:date="2015-03-16T09:07:00Z" w:initials="KZ">
    <w:p w14:paraId="28A9E15F" w14:textId="2BFCABB0" w:rsidR="00ED7B2D" w:rsidRDefault="00ED7B2D">
      <w:pPr>
        <w:pStyle w:val="CommentText"/>
      </w:pPr>
      <w:r>
        <w:rPr>
          <w:rStyle w:val="CommentReference"/>
        </w:rPr>
        <w:annotationRef/>
      </w:r>
      <w:r>
        <w:t>Is there more than one medical director at a clinic?</w:t>
      </w:r>
    </w:p>
  </w:comment>
  <w:comment w:id="2" w:author="Katie Zimmerman" w:date="2015-03-16T09:05:00Z" w:initials="KZ">
    <w:p w14:paraId="726F2522" w14:textId="232D3A82" w:rsidR="00ED7B2D" w:rsidRDefault="00ED7B2D">
      <w:pPr>
        <w:pStyle w:val="CommentText"/>
      </w:pPr>
      <w:r>
        <w:rPr>
          <w:rStyle w:val="CommentReference"/>
        </w:rPr>
        <w:annotationRef/>
      </w:r>
      <w:r>
        <w:t xml:space="preserve">Is there more content to add to this section? Max. </w:t>
      </w:r>
      <w:proofErr w:type="gramStart"/>
      <w:r>
        <w:t>approximately</w:t>
      </w:r>
      <w:proofErr w:type="gramEnd"/>
      <w:r>
        <w:t xml:space="preserve"> 75 words.</w:t>
      </w:r>
    </w:p>
  </w:comment>
  <w:comment w:id="3" w:author="Katie Zimmerman" w:date="2015-03-16T09:06:00Z" w:initials="KZ">
    <w:p w14:paraId="192A6233" w14:textId="49E4DED3" w:rsidR="00ED7B2D" w:rsidRDefault="00ED7B2D">
      <w:pPr>
        <w:pStyle w:val="CommentText"/>
      </w:pPr>
      <w:r>
        <w:rPr>
          <w:rStyle w:val="CommentReference"/>
        </w:rPr>
        <w:annotationRef/>
      </w:r>
      <w:r>
        <w:t>Can you please add content (</w:t>
      </w:r>
      <w:proofErr w:type="gramStart"/>
      <w:r>
        <w:t>approx..</w:t>
      </w:r>
      <w:proofErr w:type="gramEnd"/>
      <w:r>
        <w:t xml:space="preserve"> 75 words) to this section? This information was unclear from the submission. </w:t>
      </w:r>
    </w:p>
  </w:comment>
  <w:comment w:id="4" w:author="Katie Zimmerman" w:date="2015-03-16T09:06:00Z" w:initials="KZ">
    <w:p w14:paraId="6C451EDD" w14:textId="4231844D" w:rsidR="00ED7B2D" w:rsidRDefault="00ED7B2D">
      <w:pPr>
        <w:pStyle w:val="CommentText"/>
      </w:pPr>
      <w:r>
        <w:rPr>
          <w:rStyle w:val="CommentReference"/>
        </w:rPr>
        <w:annotationRef/>
      </w:r>
      <w:r>
        <w:t>Should this be singular?</w:t>
      </w:r>
    </w:p>
  </w:comment>
  <w:comment w:id="5" w:author="Katie Zimmerman" w:date="2015-03-16T09:06:00Z" w:initials="KZ">
    <w:p w14:paraId="00AD5664" w14:textId="7232F9E6" w:rsidR="00ED7B2D" w:rsidRDefault="00ED7B2D">
      <w:pPr>
        <w:pStyle w:val="CommentText"/>
      </w:pPr>
      <w:r>
        <w:rPr>
          <w:rStyle w:val="CommentReference"/>
        </w:rPr>
        <w:annotationRef/>
      </w:r>
      <w:r>
        <w:t>Can you please provide content (</w:t>
      </w:r>
      <w:proofErr w:type="gramStart"/>
      <w:r>
        <w:t>approx..</w:t>
      </w:r>
      <w:proofErr w:type="gramEnd"/>
      <w:r>
        <w:t xml:space="preserve"> 75 words) for this section? More information is needed about the outcome of harnessing these tools. </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8A9E15F" w15:done="0"/>
  <w15:commentEx w15:paraId="726F2522" w15:done="0"/>
  <w15:commentEx w15:paraId="192A6233" w15:done="0"/>
  <w15:commentEx w15:paraId="6C451EDD" w15:done="0"/>
  <w15:commentEx w15:paraId="00AD5664"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00022FF" w:usb1="C000205B" w:usb2="00000009" w:usb3="00000000" w:csb0="000001DF" w:csb1="00000000"/>
  </w:font>
  <w:font w:name="MillerText Roman">
    <w:altName w:val="Helvetica Neue Bold Condensed"/>
    <w:panose1 w:val="02000603080000020004"/>
    <w:charset w:val="00"/>
    <w:family w:val="modern"/>
    <w:notTrueType/>
    <w:pitch w:val="variable"/>
    <w:sig w:usb0="800000AF" w:usb1="5000204A" w:usb2="00000000" w:usb3="00000000" w:csb0="00000001" w:csb1="00000000"/>
  </w:font>
  <w:font w:name="Cabin">
    <w:panose1 w:val="020B0803050202020004"/>
    <w:charset w:val="00"/>
    <w:family w:val="swiss"/>
    <w:pitch w:val="variable"/>
    <w:sig w:usb0="8000002F" w:usb1="1000000B"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Katie Zimmerman">
    <w15:presenceInfo w15:providerId="AD" w15:userId="S-1-5-21-3382477601-1512566541-1583080736-315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6A21"/>
    <w:rsid w:val="001C77A5"/>
    <w:rsid w:val="00246A21"/>
    <w:rsid w:val="00E6523D"/>
    <w:rsid w:val="00ED7B2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D47473"/>
  <w15:chartTrackingRefBased/>
  <w15:docId w15:val="{6A964356-1DB7-455B-83BB-0F0541776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46A2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246A21"/>
    <w:rPr>
      <w:sz w:val="16"/>
      <w:szCs w:val="16"/>
    </w:rPr>
  </w:style>
  <w:style w:type="paragraph" w:styleId="CommentText">
    <w:name w:val="annotation text"/>
    <w:basedOn w:val="Normal"/>
    <w:link w:val="CommentTextChar"/>
    <w:uiPriority w:val="99"/>
    <w:semiHidden/>
    <w:unhideWhenUsed/>
    <w:rsid w:val="00246A21"/>
    <w:pPr>
      <w:spacing w:line="240" w:lineRule="auto"/>
    </w:pPr>
    <w:rPr>
      <w:sz w:val="20"/>
      <w:szCs w:val="20"/>
    </w:rPr>
  </w:style>
  <w:style w:type="character" w:customStyle="1" w:styleId="CommentTextChar">
    <w:name w:val="Comment Text Char"/>
    <w:basedOn w:val="DefaultParagraphFont"/>
    <w:link w:val="CommentText"/>
    <w:uiPriority w:val="99"/>
    <w:semiHidden/>
    <w:rsid w:val="00246A21"/>
    <w:rPr>
      <w:sz w:val="20"/>
      <w:szCs w:val="20"/>
    </w:rPr>
  </w:style>
  <w:style w:type="paragraph" w:styleId="BalloonText">
    <w:name w:val="Balloon Text"/>
    <w:basedOn w:val="Normal"/>
    <w:link w:val="BalloonTextChar"/>
    <w:uiPriority w:val="99"/>
    <w:semiHidden/>
    <w:unhideWhenUsed/>
    <w:rsid w:val="00246A2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6A21"/>
    <w:rPr>
      <w:rFonts w:ascii="Segoe UI" w:hAnsi="Segoe UI" w:cs="Segoe UI"/>
      <w:sz w:val="18"/>
      <w:szCs w:val="18"/>
    </w:rPr>
  </w:style>
  <w:style w:type="character" w:styleId="Hyperlink">
    <w:name w:val="Hyperlink"/>
    <w:basedOn w:val="DefaultParagraphFont"/>
    <w:uiPriority w:val="99"/>
    <w:unhideWhenUsed/>
    <w:rsid w:val="00ED7B2D"/>
    <w:rPr>
      <w:color w:val="0563C1" w:themeColor="hyperlink"/>
      <w:u w:val="single"/>
    </w:rPr>
  </w:style>
  <w:style w:type="paragraph" w:styleId="CommentSubject">
    <w:name w:val="annotation subject"/>
    <w:basedOn w:val="CommentText"/>
    <w:next w:val="CommentText"/>
    <w:link w:val="CommentSubjectChar"/>
    <w:uiPriority w:val="99"/>
    <w:semiHidden/>
    <w:unhideWhenUsed/>
    <w:rsid w:val="00ED7B2D"/>
    <w:rPr>
      <w:b/>
      <w:bCs/>
    </w:rPr>
  </w:style>
  <w:style w:type="character" w:customStyle="1" w:styleId="CommentSubjectChar">
    <w:name w:val="Comment Subject Char"/>
    <w:basedOn w:val="CommentTextChar"/>
    <w:link w:val="CommentSubject"/>
    <w:uiPriority w:val="99"/>
    <w:semiHidden/>
    <w:rsid w:val="00ED7B2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microsoft.com/office/2011/relationships/people" Target="people.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microsoft.com/office/2011/relationships/commentsExtended" Target="commentsExtended.xml"/><Relationship Id="rId5" Type="http://schemas.openxmlformats.org/officeDocument/2006/relationships/comments" Target="comments.xml"/><Relationship Id="rId4" Type="http://schemas.openxmlformats.org/officeDocument/2006/relationships/hyperlink" Target="mailto:ksinko@essentialhospitals.org"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610</Words>
  <Characters>3480</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Katie Zimmerman</dc:creator>
  <cp:keywords/>
  <dc:description/>
  <cp:lastModifiedBy>Katie Zimmerman</cp:lastModifiedBy>
  <cp:revision>2</cp:revision>
  <dcterms:created xsi:type="dcterms:W3CDTF">2015-03-11T14:01:00Z</dcterms:created>
  <dcterms:modified xsi:type="dcterms:W3CDTF">2015-03-16T13:07:00Z</dcterms:modified>
</cp:coreProperties>
</file>