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A0A0A"/>
        <w:spacing w:before="0" w:after="0"/>
      </w:pPr>
    </w:p>
    <w:p>
      <w:pPr>
        <w:shd w:val="clear" w:color="auto" w:fill="0A0A0A"/>
        <w:spacing w:before="480" w:after="0"/>
      </w:pPr>
      <w:r>
        <w:rPr>
          <w:rFonts w:ascii="Arial" w:hAnsi="Arial"/>
          <w:b/>
          <w:color w:val="FFFFFF"/>
          <w:sz w:val="96"/>
        </w:rPr>
        <w:t>RESILIENCE</w:t>
      </w:r>
    </w:p>
    <w:p>
      <w:pPr>
        <w:shd w:val="clear" w:color="auto" w:fill="0A0A0A"/>
        <w:spacing w:before="0" w:after="80"/>
      </w:pPr>
      <w:r>
        <w:rPr>
          <w:rFonts w:ascii="Arial" w:hAnsi="Arial"/>
          <w:b/>
          <w:color w:val="C8F135"/>
          <w:sz w:val="96"/>
        </w:rPr>
        <w:t>FITNESS</w:t>
      </w:r>
    </w:p>
    <w:p>
      <w:pPr>
        <w:shd w:val="clear" w:color="auto" w:fill="0A0A0A"/>
        <w:spacing w:before="120" w:after="400"/>
      </w:pPr>
      <w:r>
        <w:rPr>
          <w:rFonts w:ascii="Arial" w:hAnsi="Arial"/>
          <w:color w:val="B4B4B4"/>
          <w:sz w:val="18"/>
        </w:rPr>
        <w:t>BRAND STANDARDS GUIDE  —  FOR INTERNAL &amp; SOCIAL MEDIA USE</w:t>
      </w:r>
    </w:p>
    <w:p>
      <w:pPr>
        <w:pBdr>
          <w:bottom w:val="single" w:sz="18" w:space="1" w:color="C8F135"/>
        </w:pBdr>
        <w:spacing w:before="0" w:after="0"/>
      </w:pPr>
    </w:p>
    <w:p>
      <w:pPr>
        <w:spacing w:before="400" w:after="120"/>
      </w:pPr>
      <w:r>
        <w:rPr>
          <w:rFonts w:ascii="Arial" w:hAnsi="Arial"/>
          <w:b/>
          <w:color w:val="C8F135"/>
          <w:sz w:val="36"/>
        </w:rPr>
        <w:t>BRAND OVERVIEW</w:t>
      </w:r>
    </w:p>
    <w:p>
      <w:pPr>
        <w:spacing w:before="0" w:after="60"/>
      </w:pPr>
      <w:r>
        <w:rPr>
          <w:rFonts w:ascii="Arial" w:hAnsi="Arial"/>
          <w:b w:val="0"/>
          <w:i w:val="0"/>
          <w:sz w:val="21"/>
        </w:rPr>
        <w:t>Resilience Fitness is a performance-driven training community. Every visual decision should communicate intensity, clarity, and momentum. The brand is dark, bold, and unapologetically athletic — no softness, no clutter.</w:t>
      </w:r>
    </w:p>
    <w:p>
      <w:pPr>
        <w:pBdr>
          <w:bottom w:val="single" w:sz="6" w:space="1" w:color="333333"/>
        </w:pBdr>
        <w:spacing w:before="0" w:after="0"/>
      </w:pPr>
    </w:p>
    <w:p>
      <w:pPr>
        <w:spacing w:before="360" w:after="200"/>
      </w:pPr>
      <w:r>
        <w:rPr>
          <w:rFonts w:ascii="Arial" w:hAnsi="Arial"/>
          <w:b/>
          <w:color w:val="C8F135"/>
          <w:sz w:val="36"/>
        </w:rPr>
        <w:t>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rHeight w:val="864" w:hRule="exact"/>
          <w:trHeight w:val="864" w:hRule="exact"/>
          <w:trHeight w:val="864" w:hRule="exact"/>
          <w:trHeight w:val="864" w:hRule="exact"/>
          <w:trHeight w:val="864" w:hRule="exact"/>
          <w:trHeight w:val="864" w:hRule="exact"/>
        </w:trPr>
        <w:tc>
          <w:tcPr>
            <w:tcW w:type="dxa" w:w="1680"/>
            <w:shd w:val="clear" w:color="auto" w:fill="C8F135"/>
            <w:tcW w:w="1560" w:type="dxa"/>
          </w:tcPr>
          <w:p>
            <w:pPr>
              <w:spacing w:before="0" w:after="0"/>
            </w:pP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0" w:after="0"/>
            </w:pPr>
          </w:p>
        </w:tc>
        <w:tc>
          <w:tcPr>
            <w:tcW w:type="dxa" w:w="1680"/>
            <w:shd w:val="clear" w:color="auto" w:fill="1A1A1A"/>
            <w:tcW w:w="1560" w:type="dxa"/>
          </w:tcPr>
          <w:p>
            <w:pPr>
              <w:spacing w:before="0" w:after="0"/>
            </w:pPr>
          </w:p>
        </w:tc>
        <w:tc>
          <w:tcPr>
            <w:tcW w:type="dxa" w:w="1680"/>
            <w:shd w:val="clear" w:color="auto" w:fill="161616"/>
            <w:tcW w:w="1560" w:type="dxa"/>
          </w:tcPr>
          <w:p>
            <w:pPr>
              <w:spacing w:before="0" w:after="0"/>
            </w:pPr>
          </w:p>
        </w:tc>
        <w:tc>
          <w:tcPr>
            <w:tcW w:type="dxa" w:w="1680"/>
            <w:shd w:val="clear" w:color="auto" w:fill="050505"/>
            <w:tcW w:w="1560" w:type="dxa"/>
          </w:tcPr>
          <w:p>
            <w:pPr>
              <w:spacing w:before="0" w:after="0"/>
            </w:pPr>
          </w:p>
        </w:tc>
        <w:tc>
          <w:tcPr>
            <w:tcW w:type="dxa" w:w="1680"/>
            <w:shd w:val="clear" w:color="auto" w:fill="FFFFFF"/>
            <w:tcW w:w="1560" w:type="dxa"/>
          </w:tcPr>
          <w:p>
            <w:pPr>
              <w:spacing w:before="0" w:after="0"/>
            </w:pPr>
          </w:p>
        </w:tc>
      </w:tr>
      <w:tr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A0A0A"/>
                <w:sz w:val="16"/>
              </w:rPr>
              <w:t>Lime Green</w:t>
              <w:br/>
              <w:t>(Brand Accent)</w:t>
              <w:br/>
            </w:r>
            <w:r>
              <w:rPr>
                <w:rFonts w:ascii="Courier New" w:hAnsi="Courier New"/>
                <w:color w:val="0A0A0A"/>
                <w:sz w:val="15"/>
              </w:rPr>
              <w:t>#C8F135</w:t>
            </w: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6"/>
              </w:rPr>
              <w:t>Black</w:t>
              <w:br/>
              <w:t>(Background)</w:t>
              <w:br/>
            </w:r>
            <w:r>
              <w:rPr>
                <w:rFonts w:ascii="Courier New" w:hAnsi="Courier New"/>
                <w:color w:val="FFFFFF"/>
                <w:sz w:val="15"/>
              </w:rPr>
              <w:t>#0A0A0A</w:t>
            </w: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6"/>
              </w:rPr>
              <w:t>Surface</w:t>
              <w:br/>
            </w:r>
            <w:r>
              <w:rPr>
                <w:rFonts w:ascii="Courier New" w:hAnsi="Courier New"/>
                <w:color w:val="FFFFFF"/>
                <w:sz w:val="15"/>
              </w:rPr>
              <w:t>#1A1A1A</w:t>
            </w: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6"/>
              </w:rPr>
              <w:t>Deep Surface</w:t>
              <w:br/>
            </w:r>
            <w:r>
              <w:rPr>
                <w:rFonts w:ascii="Courier New" w:hAnsi="Courier New"/>
                <w:color w:val="FFFFFF"/>
                <w:sz w:val="15"/>
              </w:rPr>
              <w:t>#161616</w:t>
            </w: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6"/>
              </w:rPr>
              <w:t>Footer Black</w:t>
              <w:br/>
            </w:r>
            <w:r>
              <w:rPr>
                <w:rFonts w:ascii="Courier New" w:hAnsi="Courier New"/>
                <w:color w:val="FFFFFF"/>
                <w:sz w:val="15"/>
              </w:rPr>
              <w:t>#050505</w:t>
            </w:r>
          </w:p>
        </w:tc>
        <w:tc>
          <w:tcPr>
            <w:tcW w:type="dxa" w:w="1680"/>
            <w:shd w:val="clear" w:color="auto" w:fill="0A0A0A"/>
            <w:tcW w:w="156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0A0A0A"/>
                <w:sz w:val="16"/>
              </w:rPr>
              <w:t>White</w:t>
              <w:br/>
              <w:t>(Primary Text)</w:t>
              <w:br/>
            </w:r>
            <w:r>
              <w:rPr>
                <w:rFonts w:ascii="Courier New" w:hAnsi="Courier New"/>
                <w:color w:val="0A0A0A"/>
                <w:sz w:val="15"/>
              </w:rPr>
              <w:t>#FFFFFF</w:t>
            </w:r>
          </w:p>
        </w:tc>
      </w:tr>
    </w:tbl>
    <w:p>
      <w:pPr>
        <w:spacing w:before="160" w:after="40"/>
      </w:pPr>
      <w:r>
        <w:rPr>
          <w:rFonts w:ascii="Arial" w:hAnsi="Arial"/>
          <w:b w:val="0"/>
          <w:i w:val="0"/>
          <w:sz w:val="21"/>
        </w:rPr>
      </w:r>
    </w:p>
    <w:p>
      <w:pPr>
        <w:spacing w:before="200" w:after="20"/>
      </w:pPr>
      <w:r>
        <w:rPr>
          <w:rFonts w:ascii="Arial" w:hAnsi="Arial"/>
          <w:b/>
          <w:color w:val="C8F135"/>
          <w:sz w:val="17"/>
        </w:rPr>
        <w:t>USAGE NOTES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Lime Green (#C8F135) is the single accent colour. Use it for CTAs, highlights, hover states, and the second word in two-tone hero headlines. Do not introduce other colours.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All backgrounds must be from the dark palette. Never use white or light grey backgrounds.</w:t>
      </w:r>
    </w:p>
    <w:p>
      <w:pPr>
        <w:spacing w:before="20" w:after="80"/>
      </w:pPr>
      <w:r>
        <w:rPr>
          <w:rFonts w:ascii="Arial" w:hAnsi="Arial"/>
          <w:b w:val="0"/>
          <w:i w:val="0"/>
          <w:sz w:val="21"/>
        </w:rPr>
        <w:t>•  Button background: #C8F135 with #0A0A0A text. On hover, lighten slightly to #D4F548.</w:t>
      </w:r>
    </w:p>
    <w:p>
      <w:pPr>
        <w:pBdr>
          <w:bottom w:val="single" w:sz="6" w:space="1" w:color="333333"/>
        </w:pBdr>
        <w:spacing w:before="0" w:after="0"/>
      </w:pPr>
    </w:p>
    <w:p>
      <w:pPr>
        <w:spacing w:before="360" w:after="160"/>
      </w:pPr>
      <w:r>
        <w:rPr>
          <w:rFonts w:ascii="Arial" w:hAnsi="Arial"/>
          <w:b/>
          <w:color w:val="C8F135"/>
          <w:sz w:val="36"/>
        </w:rPr>
        <w:t>TYPOGRAPHY</w:t>
      </w:r>
    </w:p>
    <w:p>
      <w:pPr>
        <w:spacing w:before="0" w:after="20"/>
      </w:pPr>
      <w:r>
        <w:rPr>
          <w:rFonts w:ascii="Arial" w:hAnsi="Arial"/>
          <w:b/>
          <w:color w:val="C8F135"/>
          <w:sz w:val="18"/>
        </w:rPr>
        <w:t>PRIMARY TYPEFACE — BARLOW CONDENSED</w:t>
      </w:r>
    </w:p>
    <w:p>
      <w:pPr>
        <w:spacing w:before="40" w:after="120"/>
      </w:pPr>
      <w:r>
        <w:rPr>
          <w:rFonts w:ascii="Arial" w:hAnsi="Arial"/>
          <w:b w:val="0"/>
          <w:i w:val="0"/>
          <w:sz w:val="21"/>
        </w:rPr>
        <w:t>Barlow Condensed is the only typeface used across all brand touchpoints — headlines, body copy, navigation, buttons, captions, and social media graphics. Download free at fonts.google.com/specimen/Barlow+Condensed</w:t>
      </w:r>
    </w:p>
    <w:p>
      <w:pPr>
        <w:spacing w:before="80" w:after="20"/>
      </w:pPr>
      <w:r>
        <w:rPr>
          <w:rFonts w:ascii="Arial" w:hAnsi="Arial"/>
          <w:b/>
          <w:color w:val="C8F135"/>
          <w:sz w:val="17"/>
        </w:rPr>
        <w:t>TYPE SCALE &amp;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C8F135"/>
            <w:tcW w:w="32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A0A0A"/>
                <w:sz w:val="16"/>
              </w:rPr>
              <w:t>USE CASE</w:t>
            </w:r>
          </w:p>
        </w:tc>
        <w:tc>
          <w:tcPr>
            <w:tcW w:type="dxa" w:w="3360"/>
            <w:shd w:val="clear" w:color="auto" w:fill="C8F135"/>
            <w:tcW w:w="200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A0A0A"/>
                <w:sz w:val="16"/>
              </w:rPr>
              <w:t>WEIGHT</w:t>
            </w:r>
          </w:p>
        </w:tc>
        <w:tc>
          <w:tcPr>
            <w:tcW w:type="dxa" w:w="3360"/>
            <w:shd w:val="clear" w:color="auto" w:fill="C8F135"/>
            <w:tcW w:w="4160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0A0A0A"/>
                <w:sz w:val="16"/>
              </w:rPr>
              <w:t>NOTES</w:t>
            </w:r>
          </w:p>
        </w:tc>
      </w:tr>
      <w:tr>
        <w:tc>
          <w:tcPr>
            <w:tcW w:type="dxa" w:w="3360"/>
            <w:shd w:val="clear" w:color="auto" w:fill="1A1A1A"/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Hero Headline</w:t>
            </w:r>
          </w:p>
        </w:tc>
        <w:tc>
          <w:tcPr>
            <w:tcW w:type="dxa" w:w="3360"/>
            <w:shd w:val="clear" w:color="auto" w:fill="1A1A1A"/>
            <w:tcW w:w="200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900 (Black)</w:t>
            </w:r>
          </w:p>
        </w:tc>
        <w:tc>
          <w:tcPr>
            <w:tcW w:type="dxa" w:w="3360"/>
            <w:shd w:val="clear" w:color="auto" w:fill="1A1A1A"/>
            <w:tcW w:w="416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ALL CAPS, tight line-height (~0.9). These are the big "bubble letters." Giant size — 80px to 160px on web.</w:t>
            </w:r>
          </w:p>
        </w:tc>
      </w:tr>
      <w:tr>
        <w:tc>
          <w:tcPr>
            <w:tcW w:type="dxa" w:w="3360"/>
            <w:shd w:val="clear" w:color="auto" w:fill="161616"/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Section Heading</w:t>
            </w:r>
          </w:p>
        </w:tc>
        <w:tc>
          <w:tcPr>
            <w:tcW w:type="dxa" w:w="3360"/>
            <w:shd w:val="clear" w:color="auto" w:fill="161616"/>
            <w:tcW w:w="200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900 (Black)</w:t>
            </w:r>
          </w:p>
        </w:tc>
        <w:tc>
          <w:tcPr>
            <w:tcW w:type="dxa" w:w="3360"/>
            <w:shd w:val="clear" w:color="auto" w:fill="161616"/>
            <w:tcW w:w="416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ALL CAPS. First or second word can be swapped to Lime Green for emphasis.</w:t>
            </w:r>
          </w:p>
        </w:tc>
      </w:tr>
      <w:tr>
        <w:tc>
          <w:tcPr>
            <w:tcW w:type="dxa" w:w="3360"/>
            <w:shd w:val="clear" w:color="auto" w:fill="1A1A1A"/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Sub-Heading</w:t>
            </w:r>
          </w:p>
        </w:tc>
        <w:tc>
          <w:tcPr>
            <w:tcW w:type="dxa" w:w="3360"/>
            <w:shd w:val="clear" w:color="auto" w:fill="1A1A1A"/>
            <w:tcW w:w="200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700 (Bold)</w:t>
            </w:r>
          </w:p>
        </w:tc>
        <w:tc>
          <w:tcPr>
            <w:tcW w:type="dxa" w:w="3360"/>
            <w:shd w:val="clear" w:color="auto" w:fill="1A1A1A"/>
            <w:tcW w:w="416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ALL CAPS. Used for section labels and callout text.</w:t>
            </w:r>
          </w:p>
        </w:tc>
      </w:tr>
      <w:tr>
        <w:tc>
          <w:tcPr>
            <w:tcW w:type="dxa" w:w="3360"/>
            <w:shd w:val="clear" w:color="auto" w:fill="161616"/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Navigation / Buttons</w:t>
            </w:r>
          </w:p>
        </w:tc>
        <w:tc>
          <w:tcPr>
            <w:tcW w:type="dxa" w:w="3360"/>
            <w:shd w:val="clear" w:color="auto" w:fill="161616"/>
            <w:tcW w:w="200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600–700 (SemiBold/Bold)</w:t>
            </w:r>
          </w:p>
        </w:tc>
        <w:tc>
          <w:tcPr>
            <w:tcW w:type="dxa" w:w="3360"/>
            <w:shd w:val="clear" w:color="auto" w:fill="161616"/>
            <w:tcW w:w="416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ALL CAPS, letter-spacing: tight. Buttons use 700 weight.</w:t>
            </w:r>
          </w:p>
        </w:tc>
      </w:tr>
      <w:tr>
        <w:tc>
          <w:tcPr>
            <w:tcW w:type="dxa" w:w="3360"/>
            <w:shd w:val="clear" w:color="auto" w:fill="1A1A1A"/>
            <w:tcW w:w="3200" w:type="dxa"/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17"/>
              </w:rPr>
              <w:t>Body / Captions</w:t>
            </w:r>
          </w:p>
        </w:tc>
        <w:tc>
          <w:tcPr>
            <w:tcW w:type="dxa" w:w="3360"/>
            <w:shd w:val="clear" w:color="auto" w:fill="1A1A1A"/>
            <w:tcW w:w="200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400 (Regular)</w:t>
            </w:r>
          </w:p>
        </w:tc>
        <w:tc>
          <w:tcPr>
            <w:tcW w:type="dxa" w:w="3360"/>
            <w:shd w:val="clear" w:color="auto" w:fill="1A1A1A"/>
            <w:tcW w:w="4160" w:type="dxa"/>
          </w:tcPr>
          <w:p>
            <w:pPr>
              <w:spacing w:before="80" w:after="80"/>
            </w:pPr>
            <w:r>
              <w:rPr>
                <w:rFonts w:ascii="Arial" w:hAnsi="Arial"/>
                <w:color w:val="FFFFFF"/>
                <w:sz w:val="17"/>
              </w:rPr>
              <w:t>Mixed case or sentence case. Colour: white at 80% opacity on dark backgrounds.</w:t>
            </w:r>
          </w:p>
        </w:tc>
      </w:tr>
    </w:tbl>
    <w:p>
      <w:pPr>
        <w:spacing w:before="120" w:after="60"/>
      </w:pPr>
      <w:r>
        <w:rPr>
          <w:rFonts w:ascii="Arial" w:hAnsi="Arial"/>
          <w:b w:val="0"/>
          <w:i w:val="0"/>
          <w:sz w:val="21"/>
        </w:rPr>
      </w:r>
    </w:p>
    <w:p>
      <w:pPr>
        <w:spacing w:before="80" w:after="20"/>
      </w:pPr>
      <w:r>
        <w:rPr>
          <w:rFonts w:ascii="Arial" w:hAnsi="Arial"/>
          <w:b/>
          <w:color w:val="C8F135"/>
          <w:sz w:val="17"/>
        </w:rPr>
        <w:t>KEY RULES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Text is ALWAYS all-caps for headings. Body copy may be sentence case.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Letter-spacing on nav/buttons: tight (approx. +1–2px / 0.05em).</w:t>
      </w:r>
    </w:p>
    <w:p>
      <w:pPr>
        <w:spacing w:before="20" w:after="80"/>
      </w:pPr>
      <w:r>
        <w:rPr>
          <w:rFonts w:ascii="Arial" w:hAnsi="Arial"/>
          <w:b w:val="0"/>
          <w:i w:val="0"/>
          <w:sz w:val="21"/>
        </w:rPr>
        <w:t>•  Never use a secondary typeface. Barlow Condensed only.</w:t>
      </w:r>
    </w:p>
    <w:p>
      <w:pPr>
        <w:pBdr>
          <w:bottom w:val="single" w:sz="6" w:space="1" w:color="333333"/>
        </w:pBdr>
        <w:spacing w:before="0" w:after="0"/>
      </w:pPr>
    </w:p>
    <w:p>
      <w:pPr>
        <w:spacing w:before="360" w:after="160"/>
      </w:pPr>
      <w:r>
        <w:rPr>
          <w:rFonts w:ascii="Arial" w:hAnsi="Arial"/>
          <w:b/>
          <w:color w:val="C8F135"/>
          <w:sz w:val="36"/>
        </w:rPr>
        <w:t>SOCIAL MEDIA GUIDELINES</w:t>
      </w:r>
    </w:p>
    <w:p>
      <w:pPr>
        <w:spacing w:before="0" w:after="20"/>
      </w:pPr>
      <w:r>
        <w:rPr>
          <w:rFonts w:ascii="Arial" w:hAnsi="Arial"/>
          <w:b/>
          <w:color w:val="C8F135"/>
          <w:sz w:val="17"/>
        </w:rPr>
        <w:t>POST DESIGN RULES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Background is always near-black (#0A0A0A or #1A1A1A). No white backgrounds — ever.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Headline text: Barlow Condensed 900, ALL CAPS, white or lime green (#C8F135).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Two-tone headline effect: first line white, key word or second line lime green.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Body/caption text inside graphics: Barlow Condensed 400, white at 80% opacity.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CTAs / buttons: lime green background (#C8F135) with black text (#0A0A0A), bold.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Thin divider lines, borders, and accents: use #C8F135 (lime) or white at low opacity (~8%).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No drop shadows, gradients, or decorative elements beyond what is listed here.</w:t>
      </w:r>
    </w:p>
    <w:p>
      <w:pPr>
        <w:spacing w:before="80" w:after="60"/>
      </w:pPr>
      <w:r>
        <w:rPr>
          <w:rFonts w:ascii="Arial" w:hAnsi="Arial"/>
          <w:b w:val="0"/>
          <w:i w:val="0"/>
          <w:sz w:val="21"/>
        </w:rPr>
      </w:r>
    </w:p>
    <w:p>
      <w:pPr>
        <w:spacing w:before="80" w:after="20"/>
      </w:pPr>
      <w:r>
        <w:rPr>
          <w:rFonts w:ascii="Arial" w:hAnsi="Arial"/>
          <w:b/>
          <w:color w:val="C8F135"/>
          <w:sz w:val="17"/>
        </w:rPr>
        <w:t>CAPTION / COPY TONE</w:t>
      </w:r>
    </w:p>
    <w:p>
      <w:pPr>
        <w:spacing w:before="40" w:after="60"/>
      </w:pPr>
      <w:r>
        <w:rPr>
          <w:rFonts w:ascii="Arial" w:hAnsi="Arial"/>
          <w:b w:val="0"/>
          <w:i w:val="0"/>
          <w:sz w:val="21"/>
        </w:rPr>
        <w:t>Short. Direct. No fluff. Lead with action or intensity. Punctuation is optional for punchy lines. All-caps for single-word power words is fine in copy.</w:t>
      </w:r>
    </w:p>
    <w:p>
      <w:pPr>
        <w:spacing w:before="80" w:after="60"/>
      </w:pPr>
      <w:r>
        <w:rPr>
          <w:rFonts w:ascii="Arial" w:hAnsi="Arial"/>
          <w:b w:val="0"/>
          <w:i w:val="0"/>
          <w:sz w:val="21"/>
        </w:rPr>
      </w:r>
    </w:p>
    <w:p>
      <w:pPr>
        <w:spacing w:before="80" w:after="20"/>
      </w:pPr>
      <w:r>
        <w:rPr>
          <w:rFonts w:ascii="Arial" w:hAnsi="Arial"/>
          <w:b/>
          <w:color w:val="DC3C3C"/>
          <w:sz w:val="17"/>
        </w:rPr>
        <w:t>DO NOT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Use any background that is not from the dark palette.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Introduce new colours outside the approved palette.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Use any typeface other than Barlow Condensed.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Use rounded corners on buttons or frames (border-radius: 2px max).</w:t>
      </w:r>
    </w:p>
    <w:p>
      <w:pPr>
        <w:spacing w:before="20" w:after="20"/>
      </w:pPr>
      <w:r>
        <w:rPr>
          <w:rFonts w:ascii="Arial" w:hAnsi="Arial"/>
          <w:b w:val="0"/>
          <w:i w:val="0"/>
          <w:sz w:val="21"/>
        </w:rPr>
        <w:t>•  Use stock-photo aesthetics — bright, pastel, or "lifestyle" imagery.</w:t>
      </w:r>
    </w:p>
    <w:p>
      <w:pPr>
        <w:pBdr>
          <w:bottom w:val="single" w:sz="12" w:space="1" w:color="C8F135"/>
        </w:pBdr>
        <w:spacing w:before="0" w:after="0"/>
      </w:pPr>
    </w:p>
    <w:p>
      <w:pPr>
        <w:shd w:val="clear" w:color="auto" w:fill="0A0A0A"/>
        <w:spacing w:before="280" w:after="160"/>
        <w:jc w:val="center"/>
      </w:pPr>
      <w:r>
        <w:rPr>
          <w:rFonts w:ascii="Arial" w:hAnsi="Arial"/>
          <w:i/>
          <w:color w:val="B4B4B4"/>
          <w:sz w:val="17"/>
        </w:rPr>
        <w:t>Questions? Match every design decision to this guide — when in doubt, keep it dark, bold, and lime.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