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 B Items 4 to 14 Requirements</w:t>
      </w:r>
    </w:p>
    <w:p>
      <w:pPr>
        <w:spacing w:after="200"/>
      </w:pPr>
      <w:r>
        <w:rPr>
          <w:rFonts w:ascii="Aptos" w:hAnsi="Aptos"/>
          <w:b w:val="0"/>
          <w:i w:val="0"/>
          <w:color w:val="385A7A"/>
          <w:sz w:val="20"/>
        </w:rPr>
        <w:t>POS BIR Annex B Items 4 to 14 Readiness | Plan version 1.0 | Section 02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Project name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POS BIR Annex B Items 4 to 14 Readiness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 version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1.0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Repository baseline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C:\xampp\htdocs\POS-DGFY | branch feat/DGFY-343-2067-pos-workflow-consolidation | HEAD 786cd4e8329db1a65398ce6aa7eb020ffc8f3b28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Planning mode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Planning only. This artifact does not implement code, migrations, configuration, or release actions.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</w:rPr>
        <w:t>Translate the exact supplied Annex B Items 4 through 14 into testable product, evidence, business, security, reporting, audit, operational, and external-review requirements.</w:t>
      </w:r>
    </w:p>
    <w:p>
      <w:pPr>
        <w:pStyle w:val="Heading1"/>
      </w:pPr>
      <w:r>
        <w:t>Dependencies</w:t>
      </w:r>
    </w:p>
    <w:p>
      <w:pPr>
        <w:pStyle w:val="ListBullet"/>
      </w:pPr>
      <w:r>
        <w:rPr>
          <w:rFonts w:ascii="Aptos" w:hAnsi="Aptos"/>
          <w:b w:val="0"/>
          <w:i w:val="0"/>
        </w:rPr>
        <w:t>Annex B PDF visual and text review.</w:t>
      </w:r>
    </w:p>
    <w:p>
      <w:pPr>
        <w:pStyle w:val="ListBullet"/>
      </w:pPr>
      <w:r>
        <w:rPr>
          <w:rFonts w:ascii="Aptos" w:hAnsi="Aptos"/>
          <w:b w:val="0"/>
          <w:i w:val="0"/>
        </w:rPr>
        <w:t>Section 01 baseline.</w:t>
      </w:r>
    </w:p>
    <w:p>
      <w:pPr>
        <w:pStyle w:val="ListBullet"/>
      </w:pPr>
      <w:r>
        <w:rPr>
          <w:rFonts w:ascii="Aptos" w:hAnsi="Aptos"/>
          <w:b w:val="0"/>
          <w:i w:val="0"/>
        </w:rPr>
        <w:t>ADR 0042 and current compliance matrix.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</w:rPr>
        <w:t>Item 4 expressly covers regular and discounted transactions plus other charges the software can cater.</w:t>
      </w:r>
    </w:p>
    <w:p>
      <w:pPr>
        <w:pStyle w:val="ListBullet"/>
      </w:pPr>
      <w:r>
        <w:rPr>
          <w:rFonts w:ascii="Aptos" w:hAnsi="Aptos"/>
          <w:b w:val="0"/>
          <w:i w:val="0"/>
        </w:rPr>
        <w:t>Item 5 expressly requires adjustment documents to show the original document number.</w:t>
      </w:r>
    </w:p>
    <w:p>
      <w:pPr>
        <w:pStyle w:val="ListBullet"/>
      </w:pPr>
      <w:r>
        <w:rPr>
          <w:rFonts w:ascii="Aptos" w:hAnsi="Aptos"/>
          <w:b w:val="0"/>
          <w:i w:val="0"/>
        </w:rPr>
        <w:t>Item 8 expressly requires an e-journal soft and hard copy in .txt format and includes receipts/invoices and applicable void/refund/return records.</w:t>
      </w:r>
    </w:p>
    <w:p>
      <w:pPr>
        <w:pStyle w:val="ListBullet"/>
      </w:pPr>
      <w:r>
        <w:rPr>
          <w:rFonts w:ascii="Aptos" w:hAnsi="Aptos"/>
          <w:b w:val="0"/>
          <w:i w:val="0"/>
        </w:rPr>
        <w:t>Items 10 through 14 are evidence/document requirements; they should not all be implemented as POS screens.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</w:rPr>
        <w:t>The phrase 'all types' means all supported DGFY transaction, discount, charge, and adjustment scenarios; unsupported scenarios must be explicitly marked not applicable.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exact current BIR/provider grammar for Item 8 will be obtained and versioned before finalizing serialization.</w:t>
      </w:r>
    </w:p>
    <w:p>
      <w:pPr>
        <w:pStyle w:val="ListBullet"/>
      </w:pPr>
      <w:r>
        <w:rPr>
          <w:rFonts w:ascii="Aptos" w:hAnsi="Aptos"/>
          <w:b w:val="0"/>
          <w:i w:val="0"/>
        </w:rPr>
        <w:t>A BIR reviewer or qualified tax practitioner will confirm field labels and whether a particular scenario is applicable to the filing target.</w:t>
      </w:r>
    </w:p>
    <w:p>
      <w:pPr>
        <w:pStyle w:val="Heading1"/>
      </w:pPr>
      <w:r>
        <w:t>Requirements Covered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21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Generate a receipt/invoice sample matrix for each supported Item 4 scenario.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FR-402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Generate adjustment documents for cancel, void, return, and refund where applicable, each linked to the original document number.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FR-403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Generate X-reading and Z-reading samples with reconciled totals and identifiers.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FR-404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Inventory every report that can be generated and attach a sample printout for each report selected as applicable.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FR-405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Generate a receipt-complete .txt e-journal plus hard-copy projection and checksum manifest.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FR-406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Maintain versioned system narrative, screenshots, operating manual, audit extract, and DRP.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BR-401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Unsupported or legally unresolved scenarios are not silently marked complete; they require N/A rationale or external review status.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BR-402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Original fiscal documents are never mutated by adjustments, reprints, or later configuration changes.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BR-403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Offline records remain provisional and cannot be included as final fiscal issuance until server replay succeeds.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REP-401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All evidence exports carry tenant, location, terminal, date range, generator version, and checksum metadata.</w:t>
            </w:r>
          </w:p>
        </w:tc>
      </w:tr>
    </w:tbl>
    <w:p>
      <w:pPr>
        <w:spacing w:after="40"/>
      </w:pPr>
    </w:p>
    <w:p>
      <w:pPr>
        <w:pStyle w:val="Heading1"/>
      </w:pPr>
      <w:r>
        <w:t>Plan Content</w:t>
      </w:r>
    </w:p>
    <w:p>
      <w:pPr>
        <w:pStyle w:val="Heading2"/>
      </w:pPr>
      <w:r>
        <w:t>Annex B requirement interpretation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64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331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Checklist requirement</w:t>
            </w:r>
          </w:p>
        </w:tc>
        <w:tc>
          <w:tcPr>
            <w:tcW w:type="dxa" w:w="367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Implementation target</w:t>
            </w:r>
          </w:p>
        </w:tc>
        <w:tc>
          <w:tcPr>
            <w:tcW w:type="dxa" w:w="30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Required evidence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4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Sample OR/SI output for all supported transaction, discount, and charge types.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Scenario fixture matrix consumed by server-authoritative receipt contract and shared renderer.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Hard-copy/PDF/text samples, fixture manifest, field review sign-off.</w:t>
            </w:r>
          </w:p>
        </w:tc>
      </w:tr>
      <w:tr>
        <w:tc>
          <w:tcPr>
            <w:tcW w:type="dxa" w:w="64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5</w:t>
            </w:r>
          </w:p>
        </w:tc>
        <w:tc>
          <w:tcPr>
            <w:tcW w:type="dxa" w:w="33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Adjustment document for Cancel, Void, Return, Refund, etc., linked to original document number.</w:t>
            </w:r>
          </w:p>
        </w:tc>
        <w:tc>
          <w:tcPr>
            <w:tcW w:type="dxa" w:w="367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First-class adjustment lifecycle and immutable original-document linkage; explicit return decision.</w:t>
            </w:r>
          </w:p>
        </w:tc>
        <w:tc>
          <w:tcPr>
            <w:tcW w:type="dxa" w:w="30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One sample per applicable adjustment type plus linkage/API/audit evidence.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6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X-Reading and Z-Reading sample print copies.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Reconciled reading service, print projection, date/terminal scope, immutable Z snapshot.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X and Z sample printouts, transaction reconciliation report, event evidence.</w:t>
            </w:r>
          </w:p>
        </w:tc>
      </w:tr>
      <w:tr>
        <w:tc>
          <w:tcPr>
            <w:tcW w:type="dxa" w:w="64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7</w:t>
            </w:r>
          </w:p>
        </w:tc>
        <w:tc>
          <w:tcPr>
            <w:tcW w:type="dxa" w:w="33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List of other reports and sample printout of each.</w:t>
            </w:r>
          </w:p>
        </w:tc>
        <w:tc>
          <w:tcPr>
            <w:tcW w:type="dxa" w:w="367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Report catalog with applicability, owner, filters, export format, and sample generator.</w:t>
            </w:r>
          </w:p>
        </w:tc>
        <w:tc>
          <w:tcPr>
            <w:tcW w:type="dxa" w:w="30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Signed report inventory and sample outputs.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8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Soft and hard e-journal in .txt format containing all receipt/invoice records and applicable adjustments.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Versioned serializer, completeness checker, deterministic line order, hard-copy projection, checksum manifest.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Raw .txt, rendered hard-copy copy, record count/hash/reconciliation manifest.</w:t>
            </w:r>
          </w:p>
        </w:tc>
      </w:tr>
      <w:tr>
        <w:tc>
          <w:tcPr>
            <w:tcW w:type="dxa" w:w="64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9</w:t>
            </w:r>
          </w:p>
        </w:tc>
        <w:tc>
          <w:tcPr>
            <w:tcW w:type="dxa" w:w="33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Narrative system description and design/structure.</w:t>
            </w:r>
          </w:p>
        </w:tc>
        <w:tc>
          <w:tcPr>
            <w:tcW w:type="dxa" w:w="367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Controlled narrative generated from current architecture, data flow, security, offline, and fiscal lifecycle.</w:t>
            </w:r>
          </w:p>
        </w:tc>
        <w:tc>
          <w:tcPr>
            <w:tcW w:type="dxa" w:w="30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Reviewed DOCX/PDF plus source revision and sign-off.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10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Software name/version on login, home, and splash if applicable.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Single version identity source and evidence capture for applicable surfaces.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Screenshots with URL/build stamp and version consistency record.</w:t>
            </w:r>
          </w:p>
        </w:tc>
      </w:tr>
      <w:tr>
        <w:tc>
          <w:tcPr>
            <w:tcW w:type="dxa" w:w="64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11</w:t>
            </w:r>
          </w:p>
        </w:tc>
        <w:tc>
          <w:tcPr>
            <w:tcW w:type="dxa" w:w="33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Online/offline indicator if applicable.</w:t>
            </w:r>
          </w:p>
        </w:tc>
        <w:tc>
          <w:tcPr>
            <w:tcW w:type="dxa" w:w="367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Truthful network/API reachability indicator with documented semantics and offline restrictions.</w:t>
            </w:r>
          </w:p>
        </w:tc>
        <w:tc>
          <w:tcPr>
            <w:tcW w:type="dxa" w:w="30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Online and offline screenshots plus behavior test output.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12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Machine brochure/operating manual if applicable.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Versioned operator manual and hardware/peripheral applicability decision.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Manual, device matrix, applicability sign-off.</w:t>
            </w:r>
          </w:p>
        </w:tc>
      </w:tr>
      <w:tr>
        <w:tc>
          <w:tcPr>
            <w:tcW w:type="dxa" w:w="64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13</w:t>
            </w:r>
          </w:p>
        </w:tc>
        <w:tc>
          <w:tcPr>
            <w:tcW w:type="dxa" w:w="33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Printed audit trail/activity log with date/time, user, activity, values.</w:t>
            </w:r>
          </w:p>
        </w:tc>
        <w:tc>
          <w:tcPr>
            <w:tcW w:type="dxa" w:w="367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Filtered, authorized, secret-scrubbed export/print view with complete field mapping.</w:t>
            </w:r>
          </w:p>
        </w:tc>
        <w:tc>
          <w:tcPr>
            <w:tcW w:type="dxa" w:w="30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Printed audit sample, export checksum, field coverage test.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14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Narrative backup procedure and DRP.</w:t>
            </w:r>
          </w:p>
        </w:tc>
        <w:tc>
          <w:tcPr>
            <w:tcW w:type="dxa" w:w="36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Versioned DRP with RPO/RTO, backup scope, restore drill, encryption, owners, and escalation.</w:t>
            </w:r>
          </w:p>
        </w:tc>
        <w:tc>
          <w:tcPr>
            <w:tcW w:type="dxa" w:w="30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DRP, latest drill report, encryption proof, sign-off.</w:t>
            </w:r>
          </w:p>
        </w:tc>
      </w:tr>
    </w:tbl>
    <w:p>
      <w:pPr>
        <w:spacing w:after="40"/>
      </w:pPr>
    </w:p>
    <w:p>
      <w:pPr>
        <w:pStyle w:val="Heading2"/>
      </w:pPr>
      <w:r>
        <w:t>Required Item 4 fixture matrix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Fixture</w:t>
            </w:r>
          </w:p>
        </w:tc>
        <w:tc>
          <w:tcPr>
            <w:tcW w:type="dxa" w:w="345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Minimum scenario</w:t>
            </w:r>
          </w:p>
        </w:tc>
        <w:tc>
          <w:tcPr>
            <w:tcW w:type="dxa" w:w="540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Fields/evidence to verify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R4-REGULAR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Regular sale with no discount or extra charge.</w:t>
            </w:r>
          </w:p>
        </w:tc>
        <w:tc>
          <w:tcPr>
            <w:tcW w:type="dxa" w:w="54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Seller/taxpayer identity, terminal/MIN/PTU/permit fields when fiscal, document number, date/time, lines, totals, tender.</w:t>
            </w:r>
          </w:p>
        </w:tc>
      </w:tr>
      <w:tr>
        <w:tc>
          <w:tcPr>
            <w:tcW w:type="dxa" w:w="18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R4-SENIOR</w:t>
            </w:r>
          </w:p>
        </w:tc>
        <w:tc>
          <w:tcPr>
            <w:tcW w:type="dxa" w:w="345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Senior Citizen discount, if applicable.</w:t>
            </w:r>
          </w:p>
        </w:tc>
        <w:tc>
          <w:tcPr>
            <w:tcW w:type="dxa" w:w="54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Beneficiary name/ID, eligible line allocation, VAT/discount treatment, approval/audit snapshot.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R4-PWD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PWD discount, if applicable.</w:t>
            </w:r>
          </w:p>
        </w:tc>
        <w:tc>
          <w:tcPr>
            <w:tcW w:type="dxa" w:w="54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Beneficiary name/ID, eligible line allocation, VAT/discount treatment, approval/audit snapshot.</w:t>
            </w:r>
          </w:p>
        </w:tc>
      </w:tr>
      <w:tr>
        <w:tc>
          <w:tcPr>
            <w:tcW w:type="dxa" w:w="18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R4-ATHLETE</w:t>
            </w:r>
          </w:p>
        </w:tc>
        <w:tc>
          <w:tcPr>
            <w:tcW w:type="dxa" w:w="345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National Athlete and Coach discount, if applicable.</w:t>
            </w:r>
          </w:p>
        </w:tc>
        <w:tc>
          <w:tcPr>
            <w:tcW w:type="dxa" w:w="54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Legal applicability decision, identity/evidence fields, discount calculation and receipt labels.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R4-SOLO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Solo Parent discount, if applicable.</w:t>
            </w:r>
          </w:p>
        </w:tc>
        <w:tc>
          <w:tcPr>
            <w:tcW w:type="dxa" w:w="54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Legal applicability decision, identity/evidence fields, discount calculation and receipt labels.</w:t>
            </w:r>
          </w:p>
        </w:tc>
      </w:tr>
      <w:tr>
        <w:tc>
          <w:tcPr>
            <w:tcW w:type="dxa" w:w="18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R4-CHARGES</w:t>
            </w:r>
          </w:p>
        </w:tc>
        <w:tc>
          <w:tcPr>
            <w:tcW w:type="dxa" w:w="345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Packaging, delivery, service charge, and any supported extra charge.</w:t>
            </w:r>
          </w:p>
        </w:tc>
        <w:tc>
          <w:tcPr>
            <w:tcW w:type="dxa" w:w="54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Charge source, label, tax treatment, calculation, receipt/report/e-journal reconciliation.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R4-NONFISCAL</w:t>
            </w:r>
          </w:p>
        </w:tc>
        <w:tc>
          <w:tcPr>
            <w:tcW w:type="dxa" w:w="345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Non-fiscal operational sale.</w:t>
            </w:r>
          </w:p>
        </w:tc>
        <w:tc>
          <w:tcPr>
            <w:tcW w:type="dxa" w:w="54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Explicit non-fiscal label and proof no fiscal fields are falsely presented.</w:t>
            </w:r>
          </w:p>
        </w:tc>
      </w:tr>
    </w:tbl>
    <w:p>
      <w:pPr>
        <w:spacing w:after="40"/>
      </w:pPr>
    </w:p>
    <w:p>
      <w:pPr>
        <w:pStyle w:val="Heading2"/>
      </w:pPr>
      <w:r>
        <w:t>Completion status model</w:t>
      </w:r>
    </w:p>
    <w:p>
      <w:pPr>
        <w:pStyle w:val="ListBullet"/>
      </w:pPr>
      <w:r>
        <w:rPr>
          <w:rFonts w:ascii="Aptos" w:hAnsi="Aptos"/>
          <w:b w:val="0"/>
          <w:i w:val="0"/>
        </w:rPr>
        <w:t>INTERNAL_PASS: runtime behavior and local evidence are complete and all local tests pass.</w:t>
      </w:r>
    </w:p>
    <w:p>
      <w:pPr>
        <w:pStyle w:val="ListBullet"/>
      </w:pPr>
      <w:r>
        <w:rPr>
          <w:rFonts w:ascii="Aptos" w:hAnsi="Aptos"/>
          <w:b w:val="0"/>
          <w:i w:val="0"/>
        </w:rPr>
        <w:t>EXTERNAL_REVIEW_REQUIRED: the product can generate the evidence but BIR/provider/tax-practitioner acceptance is not recorded.</w:t>
      </w:r>
    </w:p>
    <w:p>
      <w:pPr>
        <w:pStyle w:val="ListBullet"/>
      </w:pPr>
      <w:r>
        <w:rPr>
          <w:rFonts w:ascii="Aptos" w:hAnsi="Aptos"/>
          <w:b w:val="0"/>
          <w:i w:val="0"/>
        </w:rPr>
        <w:t>BLOCKED: a required contract, source rule, data field, or operational proof is missing.</w:t>
      </w:r>
    </w:p>
    <w:p>
      <w:pPr>
        <w:pStyle w:val="ListBullet"/>
      </w:pPr>
      <w:r>
        <w:rPr>
          <w:rFonts w:ascii="Aptos" w:hAnsi="Aptos"/>
          <w:b w:val="0"/>
          <w:i w:val="0"/>
        </w:rPr>
        <w:t>NOT_APPLICABLE: the scenario is not supported or not applicable to the filing target, with a reviewer-authored reason and no silent omission.</w:t>
      </w:r>
    </w:p>
    <w:p>
      <w:pPr>
        <w:pStyle w:val="Heading1"/>
      </w:pPr>
      <w:r>
        <w:t>Affected System Components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Classification</w:t>
            </w:r>
          </w:p>
        </w:tc>
        <w:tc>
          <w:tcPr>
            <w:tcW w:type="dxa" w:w="871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Components and expected treatment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Direct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Annex B control matrix, compliance readiness checklist, receipt/adjustment/reading/report/e-journal generators.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Review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Tax practitioner, compliance owner, engineering owner, operator/manual owner, platform/backup owner.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Evidence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Final-review documents, artifact records, manifests, screenshots, printouts, .txt journal, DOCX/PDF narratives.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External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BIR/TWG and provider rules; not replaced by internal statuses.</w:t>
            </w:r>
          </w:p>
        </w:tc>
      </w:tr>
    </w:tbl>
    <w:p>
      <w:pPr>
        <w:spacing w:after="40"/>
      </w:pPr>
    </w:p>
    <w:p>
      <w:pPr>
        <w:pStyle w:val="Heading1"/>
      </w:pPr>
      <w:r>
        <w:t>Risks and Mitigations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88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Risk</w:t>
            </w:r>
          </w:p>
        </w:tc>
        <w:tc>
          <w:tcPr>
            <w:tcW w:type="dxa" w:w="576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R-020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All supported discounts are assumed to have the same legal fields.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Use scenario-specific legal review and immutable snapshots.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R-021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report exists but cannot be reproduced from source records.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Require deterministic generator inputs and reconciliation manifest.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R-022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N/A is used to hide an unsupported feature.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Require evidence owner and reviewer decision for every N/A.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R-023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Adjustment terms differ between code, receipt, and e-journal.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Use one adjustment taxonomy and a single original-document-link field.</w:t>
            </w:r>
          </w:p>
        </w:tc>
      </w:tr>
    </w:tbl>
    <w:p>
      <w:pPr>
        <w:spacing w:after="40"/>
      </w:pPr>
    </w:p>
    <w:p>
      <w:pPr>
        <w:pStyle w:val="Heading1"/>
      </w:pPr>
      <w:r>
        <w:t>Tests Required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Test ID</w:t>
            </w:r>
          </w:p>
        </w:tc>
        <w:tc>
          <w:tcPr>
            <w:tcW w:type="dxa" w:w="172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770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Scenario and evidence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TEST-420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Matrix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Every Item 4-14 row has a fixture/evidence type, status, owner, and acceptance gate.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TEST-421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Fixture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Run each Item 4 discount/charge fixture and compare receipt, report, audit, and journal values.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TEST-422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Adjustment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Create each applicable adjustment and verify original document number appears in document, audit, and journal.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TEST-423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N/A review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Reject an item marked complete when it has neither evidence nor signed N/A rationale.</w:t>
            </w:r>
          </w:p>
        </w:tc>
      </w:tr>
    </w:tbl>
    <w:p>
      <w:pPr>
        <w:spacing w:after="40"/>
      </w:pPr>
    </w:p>
    <w:p>
      <w:pPr>
        <w:pStyle w:val="Heading1"/>
      </w:pPr>
      <w:r>
        <w:t>Acceptance Criteria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43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Measurable acceptance criterion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AC-420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The control matrix contains exactly Items 4 through 14 and preserves the PDF's distinction between software behavior and documentary submission.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AC-421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Each applicable Item 4 scenario produces a stable sample with no conflicting totals across receipt, report, audit, and journal.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AC-422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Every Item 5 sample includes the original document number and a non-destructive adjustment status.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AC-423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The matrix supports a computed 100 percent internal score only when all required evidence gates pass.</w:t>
            </w:r>
          </w:p>
        </w:tc>
      </w:tr>
    </w:tbl>
    <w:p>
      <w:pPr>
        <w:spacing w:after="40"/>
      </w:pPr>
    </w:p>
    <w:p>
      <w:pPr>
        <w:pStyle w:val="Heading1"/>
      </w:pPr>
      <w:r>
        <w:t>Execution Dependencies</w:t>
      </w:r>
    </w:p>
    <w:p>
      <w:pPr>
        <w:pStyle w:val="ListNumber"/>
      </w:pPr>
      <w:r>
        <w:rPr>
          <w:rFonts w:ascii="Aptos" w:hAnsi="Aptos"/>
          <w:b w:val="0"/>
          <w:i w:val="0"/>
        </w:rPr>
        <w:t>Obtain current source confirmation for fiscal wording, discounts, adjustment terminology, and e-journal grammar.</w:t>
      </w:r>
    </w:p>
    <w:p>
      <w:pPr>
        <w:pStyle w:val="ListNumber"/>
      </w:pPr>
      <w:r>
        <w:rPr>
          <w:rFonts w:ascii="Aptos" w:hAnsi="Aptos"/>
          <w:b w:val="0"/>
          <w:i w:val="0"/>
        </w:rPr>
        <w:t>Convert the matrix into a versioned machine-readable control definition or fixture registry.</w:t>
      </w:r>
    </w:p>
    <w:p>
      <w:pPr>
        <w:pStyle w:val="ListNumber"/>
      </w:pPr>
      <w:r>
        <w:rPr>
          <w:rFonts w:ascii="Aptos" w:hAnsi="Aptos"/>
          <w:b w:val="0"/>
          <w:i w:val="0"/>
        </w:rPr>
        <w:t>Assign each control to a code owner and evidence owner before implementation.</w:t>
      </w:r>
    </w:p>
    <w:p>
      <w:pPr>
        <w:pStyle w:val="ListNumber"/>
      </w:pPr>
      <w:r>
        <w:rPr>
          <w:rFonts w:ascii="Aptos" w:hAnsi="Aptos"/>
          <w:b w:val="0"/>
          <w:i w:val="0"/>
        </w:rPr>
        <w:t>Use the matrix as the only source for the final readiness score and evidence manifest.</w:t>
      </w:r>
    </w:p>
    <w:p>
      <w:pPr>
        <w:pStyle w:val="Heading1"/>
      </w:pPr>
      <w:r>
        <w:t>Cross References</w:t>
      </w:r>
    </w:p>
    <w:p>
      <w:pPr>
        <w:pStyle w:val="ListBullet"/>
      </w:pPr>
      <w:r>
        <w:rPr>
          <w:rFonts w:ascii="Aptos" w:hAnsi="Aptos"/>
          <w:b w:val="0"/>
          <w:i w:val="0"/>
        </w:rPr>
        <w:t>RMO Annex B PDF Items 4-14.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docs/compliance/rmo-24-2023-control-matrix.md.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docs/architecture/adr/0033-commercial-promo-and-statutory-pos-discount-boundaries.md.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docs/architecture/adr/0042-bir-rmo-24-2023-fiscal-document-and-accreditation-closure.md.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b w:val="0"/>
        <w:i w:val="0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