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Registration and Store Setup — Execution Summary</w:t>
      </w:r>
    </w:p>
    <w:p>
      <w:pPr>
        <w:jc w:val="left"/>
      </w:pPr>
      <w:r>
        <w:rPr>
          <w:i/>
          <w:color w:val="506473"/>
        </w:rPr>
        <w:t>Business Registration and Store Setup · 2026-10-01 · branch StagingPOS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Execution status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PARTIAL / NOT RELEASE-COMPLETE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Baseline commit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9065425cc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Worktree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C:\xampp\htdocs\POS-DGFY\.worktrees\StagingPOS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Ownership boundary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Landlord pre-approval; SKUpervisor Platform Admin review; OPIS/POS approved tenant administration; Storefront public registration</w:t>
            </w:r>
          </w:p>
        </w:tc>
      </w:tr>
    </w:tbl>
    <w:p/>
    <w:p>
      <w:pPr>
        <w:pStyle w:val="Heading2"/>
      </w:pPr>
      <w:r>
        <w:t>Purpose</w:t>
      </w:r>
    </w:p>
    <w:p>
      <w:r>
        <w:t>This record summarizes the approved BRS-01 through BRS-08 implementation. The landlord contract, private upload storage, legal consent, approval materialization, SKUpervisor Platform Admin review, three-step registration, and OPIS Company workspace were implemented and covered by focused tests/builds. Live OPIS/Storefront checks and a non-mutating SKUpervisor Platform Admin route audit also passed; full applicant/admin-download/cashier E2E and visual DOCX rendering remain limited, so this is not a release-completion claim.</w:t>
      </w:r>
    </w:p>
    <w:p>
      <w:pPr>
        <w:pStyle w:val="Heading2"/>
      </w:pPr>
      <w:r>
        <w:t>Implemented scope</w:t>
      </w:r>
    </w:p>
    <w:p>
      <w:pPr>
        <w:pStyle w:val="ListBullet"/>
      </w:pPr>
      <w:r>
        <w:t>Independent Company Registration Terms and Marketplace Terms acknowledgements with server-owned legal versions.</w:t>
      </w:r>
    </w:p>
    <w:p>
      <w:pPr>
        <w:pStyle w:val="ListBullet"/>
      </w:pPr>
      <w:r>
        <w:t>Landlord-only staged upload metadata and private storage for menu, profile, cover, and gallery assets.</w:t>
      </w:r>
    </w:p>
    <w:p>
      <w:pPr>
        <w:pStyle w:val="ListBullet"/>
      </w:pPr>
      <w:r>
        <w:t>Exactly three registration steps in shared web-core and Storefront registration surfaces.</w:t>
      </w:r>
    </w:p>
    <w:p>
      <w:pPr>
        <w:pStyle w:val="ListBullet"/>
      </w:pPr>
      <w:r>
        <w:t>SKUpervisor Platform Admin Tenant Manager review, private download, revoke, and audit event integration.</w:t>
      </w:r>
    </w:p>
    <w:p>
      <w:pPr>
        <w:pStyle w:val="ListBullet"/>
      </w:pPr>
      <w:r>
        <w:t>Approval-only, transaction-scoped, retry-safe materialization to canonical tenant settings and primary location.</w:t>
      </w:r>
    </w:p>
    <w:p>
      <w:pPr>
        <w:pStyle w:val="ListBullet"/>
      </w:pPr>
      <w:r>
        <w:t>One OPIS Settings sidebar item labeled Company, with tenant/branch-scoped readiness workspace and route aliases.</w:t>
      </w:r>
    </w:p>
    <w:p>
      <w:pPr>
        <w:pStyle w:val="Heading2"/>
      </w:pPr>
      <w:r>
        <w:t>Evidence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Gate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Backend focused regression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12 suites / 60 tests passed; Admin lifecycle rerun 39/39 targeted tests passed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OPIS route/sidebar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14 tests passed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Storefront stepper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2 tests passed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Frontend builds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OPIS, Storefront, SKUpervisor/Admin (apps/dgfy-ims) passed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Architecture/compliance/docs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Passed; BRS impact declaration added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Landlord migration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Upgrade applied; local sku_test migration applied; fresh-schema rehearsal passed</w:t>
            </w:r>
          </w:p>
        </w:tc>
      </w:tr>
    </w:tbl>
    <w:p/>
    <w:p>
      <w:pPr>
        <w:pStyle w:val="Heading2"/>
      </w:pPr>
      <w:r>
        <w:t>Open verification limits</w:t>
      </w:r>
    </w:p>
    <w:p>
      <w:pPr>
        <w:pStyle w:val="ListBullet"/>
      </w:pPr>
      <w:r>
        <w:t>A local platform-admin test credential enabled a non-mutating Admin route audit; no disposable pending BRS application/upload fixture or cashier fixture was available for full live simulations. Authenticated OPIS and Storefront checks were completed without submitting a registration.</w:t>
      </w:r>
    </w:p>
    <w:p>
      <w:pPr>
        <w:pStyle w:val="ListBullet"/>
      </w:pPr>
      <w:r>
        <w:t>No screenshot or complete authenticated E2E result is claimed; the live Admin audit was read-only.</w:t>
      </w:r>
    </w:p>
    <w:p>
      <w:pPr>
        <w:pStyle w:val="ListBullet"/>
      </w:pPr>
      <w:r>
        <w:t>The host lacked soffice.exe during document verification; DOCX visual rendering remains unverified.</w:t>
      </w:r>
    </w:p>
    <w:p>
      <w:pPr>
        <w:pStyle w:val="ListBullet"/>
      </w:pPr>
      <w:r>
        <w:t>No PR, merge, deployment, release authorization, or phase-ledger completion was performed.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BRS execution evidence · 00_Execution_Summary.docx · No PR, merge, deployment, or phase completion claimed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E5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Registration and Store Setup — Execution Summary</dc:title>
  <dc:subject>BRS execution evidence</dc:subject>
  <dc:creator>Codex</dc:creator>
  <cp:keywords/>
  <dc:description>Generated as an execution record; original plan DOCX files are preserved.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