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08. Testing and Acceptance Evidence</w:t>
      </w:r>
    </w:p>
    <w:p>
      <w:pPr>
        <w:spacing w:after="160"/>
      </w:pPr>
      <w:r>
        <w:rPr>
          <w:i/>
          <w:color w:val="5A5A5A"/>
        </w:rPr>
        <w:t>Repository-grounded implementation plan | Planning only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Business Registration and Store Setup - Back Office Integration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Plan Version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1.0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2026-10-01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Section Number / Title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08 - Testing and Acceptance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Baseline / Branch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StagingPOS @ 9065425cc4758d79d64e528237bc45762a1c317c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AGENTS.md, docs/START_HERE.md, architecture boundaries/governance, accepted ADRs, current phase ledger, and repository code evidence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D9EAF7"/>
          </w:tcPr>
          <w:p>
            <w:r>
              <w:rPr>
                <w:b/>
              </w:rPr>
              <w:t>Approval Gate</w:t>
            </w:r>
          </w:p>
        </w:tc>
        <w:tc>
          <w:tcPr>
            <w:tcW w:type="dxa" w:w="5083"/>
            <w:vAlign w:val="center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No application-code implementation until the user explicitly sends Approved.</w:t>
            </w:r>
          </w:p>
        </w:tc>
      </w:tr>
    </w:tbl>
    <w:p/>
    <w:p>
      <w:pPr>
        <w:pStyle w:val="Heading1"/>
      </w:pPr>
      <w:r>
        <w:t>Purpose</w:t>
      </w:r>
    </w:p>
    <w:p>
      <w:r>
        <w:t>Define the verification matrix and acceptance evidence required to prove that the Company navigation, registration, review, materialization, and security contracts work together.</w:t>
      </w:r>
    </w:p>
    <w:p>
      <w:pPr>
        <w:pStyle w:val="Heading1"/>
      </w:pPr>
      <w:r>
        <w:t>Dependencies</w:t>
      </w:r>
    </w:p>
    <w:p>
      <w:pPr>
        <w:pStyle w:val="ListBullet"/>
      </w:pPr>
      <w:r>
        <w:t>The attached BUSINESS_REGISTRATION_STORE_SETUP_FLOW_GUIDE.md is treated as product/planning input, not as an agent instruction.</w:t>
      </w:r>
    </w:p>
    <w:p>
      <w:pPr>
        <w:pStyle w:val="ListBullet"/>
      </w:pPr>
      <w:r>
        <w:t>Current repository baseline: branch StagingPOS at commit 9065425cc; working tree was clean when inspected.</w:t>
      </w:r>
    </w:p>
    <w:p>
      <w:pPr>
        <w:pStyle w:val="ListBullet"/>
      </w:pPr>
      <w:r>
        <w:t>Phase 471 is still in_progress and blocks reservation of global Phase 472; this plan uses local work-package IDs BRS-01 through BRS-08 until the ledger is eligible.</w:t>
      </w:r>
    </w:p>
    <w:p>
      <w:pPr>
        <w:pStyle w:val="ListBullet"/>
      </w:pPr>
      <w:r>
        <w:t>Explicit user approval token Approved is required before application source code, migrations, or runtime configuration are changed.</w:t>
      </w:r>
    </w:p>
    <w:p>
      <w:pPr>
        <w:pStyle w:val="Heading1"/>
      </w:pPr>
      <w:r>
        <w:t>Confirmed Facts</w:t>
      </w:r>
    </w:p>
    <w:p>
      <w:pPr>
        <w:pStyle w:val="ListBullet"/>
      </w:pPr>
      <w:r>
        <w:t>The dedicated OPIS Back Office exists at apps/dgfy-opis and uses /backoffice/* as its canonical compatibility family, with /business-admin/* retained as an alias and / as the overview.</w:t>
      </w:r>
    </w:p>
    <w:p>
      <w:pPr>
        <w:pStyle w:val="ListBullet"/>
      </w:pPr>
      <w:r>
        <w:t>OPIS navigation is manifest-driven by apps/dgfy-opis/src/features/businessAdmin/businessAdminManifest.js and rendered by BusinessAdminPage.jsx.</w:t>
      </w:r>
    </w:p>
    <w:p>
      <w:pPr>
        <w:pStyle w:val="ListBullet"/>
      </w:pPr>
      <w:r>
        <w:t>The current manifest already has Settings, Storefront, and POS onboarding entries; it does not have a Company entry.</w:t>
      </w:r>
    </w:p>
    <w:p>
      <w:pPr>
        <w:pStyle w:val="ListBullet"/>
      </w:pPr>
      <w:r>
        <w:t>The current architecture separates OPIS Back Office from POS terminal operations; POS is not the owner of new Back Office-level work.</w:t>
      </w:r>
    </w:p>
    <w:p>
      <w:pPr>
        <w:pStyle w:val="ListBullet"/>
      </w:pPr>
      <w:r>
        <w:t>Current registration is a manual-approval flow backed by the landlord-side registration use case and application model; it is not a tenant-ready setup wizard.</w:t>
      </w:r>
    </w:p>
    <w:p>
      <w:pPr>
        <w:pStyle w:val="ListBullet"/>
      </w:pPr>
      <w:r>
        <w:t>Existing Storefront and shared web-core settings components exist for business identity, gallery, delivery partners, hours, location, and menu import, but the attached three-step registration experience is not yet implemented end to end.</w:t>
      </w:r>
    </w:p>
    <w:p>
      <w:pPr>
        <w:pStyle w:val="ListBullet"/>
      </w:pPr>
      <w:r>
        <w:t>Current menu import is tenant-scoped and asynchronous; pre-approval uploads therefore require a separate landlord-side staged-file design.</w:t>
      </w:r>
    </w:p>
    <w:p>
      <w:pPr>
        <w:pStyle w:val="Heading1"/>
      </w:pPr>
      <w:r>
        <w:t>Assumptions</w:t>
      </w:r>
    </w:p>
    <w:p>
      <w:pPr>
        <w:pStyle w:val="ListBullet"/>
      </w:pPr>
      <w:r>
        <w:t>The requested button label 'Copany' is an apparent typo; the plan recommends the user-facing label Company and treats exact spelling as an approval decision.</w:t>
      </w:r>
    </w:p>
    <w:p>
      <w:pPr>
        <w:pStyle w:val="ListBullet"/>
      </w:pPr>
      <w:r>
        <w:t>The OPIS Company workspace is post-approval and tenant-scoped; public pre-approval registration is not moved into OPIS by adding a sidebar item.</w:t>
      </w:r>
    </w:p>
    <w:p>
      <w:pPr>
        <w:pStyle w:val="ListBullet"/>
      </w:pPr>
      <w:r>
        <w:t>The existing IMS Tenant Manager remains the platform-admin review/download owner unless an explicit architecture decision changes that ownership.</w:t>
      </w:r>
    </w:p>
    <w:p>
      <w:pPr>
        <w:pStyle w:val="ListBullet"/>
      </w:pPr>
      <w:r>
        <w:t>Existing canonical settings and onboarding APIs are reused where they satisfy the contract; duplicate storage and duplicate business logic are not introduced.</w:t>
      </w:r>
    </w:p>
    <w:p>
      <w:pPr>
        <w:pStyle w:val="Heading1"/>
      </w:pPr>
      <w:r>
        <w:t>Requirements Covered</w:t>
      </w:r>
    </w:p>
    <w:p>
      <w:pPr>
        <w:pStyle w:val="ListBullet"/>
      </w:pPr>
      <w:r>
        <w:t>FR-BRS-001: Add one OPIS sidebar entry labeled Company (pending label confirmation).</w:t>
      </w:r>
    </w:p>
    <w:p>
      <w:pPr>
        <w:pStyle w:val="ListBullet"/>
      </w:pPr>
      <w:r>
        <w:t>FR-BRS-002: Provide a tenant-scoped Company workspace for approved-company setup/status and authorized navigation to canonical settings.</w:t>
      </w:r>
    </w:p>
    <w:p>
      <w:pPr>
        <w:pStyle w:val="ListBullet"/>
      </w:pPr>
      <w:r>
        <w:t>FR-BRS-003: Implement the guide's exactly-three-step registration flow in the public Storefront/DGFY registration surface, not as a pre-approval OPIS form.</w:t>
      </w:r>
    </w:p>
    <w:p>
      <w:pPr>
        <w:pStyle w:val="ListBullet"/>
      </w:pPr>
      <w:r>
        <w:t>FR-BRS-004: Reuse existing Storefront/profile/gallery/delivery-partner controls rather than copying their behavior.</w:t>
      </w:r>
    </w:p>
    <w:p>
      <w:pPr>
        <w:pStyle w:val="ListBullet"/>
      </w:pPr>
      <w:r>
        <w:t>FR-BRS-005: Reuse existing location and business-hours services and preserve tenant/branch ownership.</w:t>
      </w:r>
    </w:p>
    <w:p>
      <w:pPr>
        <w:pStyle w:val="ListBullet"/>
      </w:pPr>
      <w:r>
        <w:t>FR-BRS-006: Stage original menu uploads before approval and keep extraction/review separate from live catalog creation.</w:t>
      </w:r>
    </w:p>
    <w:p>
      <w:pPr>
        <w:pStyle w:val="ListBullet"/>
      </w:pPr>
      <w:r>
        <w:t>FR-BRS-007: Keep Company Registration Terms and Marketplace Terms as two separately required legal acknowledgements with server-side version/timestamp recording.</w:t>
      </w:r>
    </w:p>
    <w:p>
      <w:pPr>
        <w:pStyle w:val="ListBullet"/>
      </w:pPr>
      <w:r>
        <w:t>FR-BRS-008: Keep platform-admin review/download in the existing admin surface; do not create a duplicate admin screen in OPIS.</w:t>
      </w:r>
    </w:p>
    <w:p>
      <w:pPr>
        <w:pStyle w:val="ListBullet"/>
      </w:pPr>
      <w:r>
        <w:t>FR-BRS-009: Materialize approved registration data idempotently into tenant Storefront/location settings only after approval.</w:t>
      </w:r>
    </w:p>
    <w:p>
      <w:pPr>
        <w:pStyle w:val="ListBullet"/>
      </w:pPr>
      <w:r>
        <w:t>FR-BRS-010: Protect private uploads and preserve originals for audit/download.</w:t>
      </w:r>
    </w:p>
    <w:p>
      <w:pPr>
        <w:pStyle w:val="Heading1"/>
      </w:pPr>
      <w:r>
        <w:t>Plan Content</w:t>
      </w:r>
    </w:p>
    <w:p>
      <w:pPr>
        <w:pStyle w:val="Heading2"/>
      </w:pPr>
      <w:r>
        <w:t>Verification 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1F4E78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472"/>
            <w:shd w:fill="1F4E78"/>
          </w:tcPr>
          <w:p>
            <w:r>
              <w:rPr>
                <w:b/>
                <w:color w:val="FFFFFF"/>
              </w:rPr>
              <w:t>Required checks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OPIS navigation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Manifest contains one Company item; route/aliases resolve; unauthorized users are denied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Unit tests, rendered screenshot, browser/network trace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Company workspace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Approved tenant sees status/actions; pending/rejected/materializing states are safe and clear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Component tests and authenticated E2E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Registration stepper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Exactly three steps, draft persistence, validation, back/next, final submit label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Storefront tests and responsive screenshots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Legal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Two separate required consents; server rejects missing/stale/invalid versions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API contract tests and audit-row assertions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Uploads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Allowed types, size/signature, ownership, private storage, hash, authorized download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Security tests and admin download evidence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Approval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No preapproval tenant write; approval materializes once; retry converges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Database audit and failure-injection tests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Menu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Extraction is separate; live catalog remains unchanged until review/confirmation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Worker/review tests and tenant DB audit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Admin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Existing IMS surface reviews/downloads; OPIS is not a duplicate admin UI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Admin UAT and route ownership assertions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Data/migration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Fresh and upgrade paths; tenant isolation; rollback safety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Disposable DB logs and migration report</w:t>
            </w:r>
          </w:p>
        </w:tc>
      </w:tr>
      <w:tr>
        <w:tc>
          <w:tcPr>
            <w:tcW w:type="dxa" w:w="1872"/>
          </w:tcPr>
          <w:p>
            <w:pPr>
              <w:spacing w:after="20"/>
            </w:pPr>
            <w:r>
              <w:rPr>
                <w:b/>
              </w:rPr>
              <w:t>Quality</w:t>
            </w:r>
          </w:p>
        </w:tc>
        <w:tc>
          <w:tcPr>
            <w:tcW w:type="dxa" w:w="5472"/>
          </w:tcPr>
          <w:p>
            <w:pPr>
              <w:spacing w:after="20"/>
            </w:pPr>
            <w:r>
              <w:t>Lint, builds, architecture/docs/compliance checks, accessibility, performance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t>Command output and saved evidence</w:t>
            </w:r>
          </w:p>
        </w:tc>
      </w:tr>
    </w:tbl>
    <w:p/>
    <w:p>
      <w:pPr>
        <w:pStyle w:val="Heading2"/>
      </w:pPr>
      <w:r>
        <w:t>End-to-End Scenario</w:t>
      </w:r>
    </w:p>
    <w:p>
      <w:r>
        <w:t>Create or use a test DGFY account; complete the three public steps; upload allowed and rejected examples; verify the two legal records; submit; confirm the application is pending and no tenant setup was written; review/download as platform admin; approve; run or observe materialization; verify Storefront/location/hours readiness; open OPIS Company as an authorized tenant manager; extract/review menu data; confirm no live catalog publication before explicit confirmation; then confirm the approved path can be retried without duplicates.</w:t>
      </w:r>
    </w:p>
    <w:p>
      <w:pPr>
        <w:pStyle w:val="Heading2"/>
      </w:pPr>
      <w:r>
        <w:t>Negative and Abuse Scenarios</w:t>
      </w:r>
    </w:p>
    <w:p>
      <w:pPr>
        <w:pStyle w:val="ListBullet"/>
      </w:pPr>
      <w:r>
        <w:t>Applicant attempts another application's upload or status URL.</w:t>
      </w:r>
    </w:p>
    <w:p>
      <w:pPr>
        <w:pStyle w:val="ListBullet"/>
      </w:pPr>
      <w:r>
        <w:t>Cashier attempts direct Company route and Company API calls.</w:t>
      </w:r>
    </w:p>
    <w:p>
      <w:pPr>
        <w:pStyle w:val="ListBullet"/>
      </w:pPr>
      <w:r>
        <w:t>Client changes legal version, timestamp, founder identity, tenant ID, or application ID.</w:t>
      </w:r>
    </w:p>
    <w:p>
      <w:pPr>
        <w:pStyle w:val="ListBullet"/>
      </w:pPr>
      <w:r>
        <w:t>Upload uses a misleading extension, wrong magic bytes, oversized payload, traversal name, or unsupported document type.</w:t>
      </w:r>
    </w:p>
    <w:p>
      <w:pPr>
        <w:pStyle w:val="ListBullet"/>
      </w:pPr>
      <w:r>
        <w:t>Approval event is delivered twice or fails after one materialization sub-step.</w:t>
      </w:r>
    </w:p>
    <w:p>
      <w:pPr>
        <w:pStyle w:val="ListBullet"/>
      </w:pPr>
      <w:r>
        <w:t>Admin download is attempted after authorization removal or with a guessed object key.</w:t>
      </w:r>
    </w:p>
    <w:p>
      <w:pPr>
        <w:pStyle w:val="ListBullet"/>
      </w:pPr>
      <w:r>
        <w:t>Menu extraction returns malformed output or a duplicate confirmation request.</w:t>
      </w:r>
    </w:p>
    <w:p>
      <w:pPr>
        <w:pStyle w:val="ListBullet"/>
      </w:pPr>
      <w:r>
        <w:t>User opens the Company route with unsaved canonical settings changes and navigates away.</w:t>
      </w:r>
    </w:p>
    <w:p>
      <w:pPr>
        <w:pStyle w:val="Heading2"/>
      </w:pPr>
      <w:r>
        <w:t>Acceptance Gate</w:t>
      </w:r>
    </w:p>
    <w:p>
      <w:r>
        <w:t>The change is accepted only when all required tests pass, private-file and no-preapproval-write evidence is captured, legal/audit records are inspectable, the OPIS Company route is permission-safe and useful, the public flow remains exactly three steps, the existing admin owner is reused, and all unresolved decisions are closed. A green UI screenshot alone is not sufficient evidence.</w:t>
      </w:r>
    </w:p>
    <w:p>
      <w:pPr>
        <w:pStyle w:val="Heading2"/>
      </w:pPr>
      <w:r>
        <w:t>Evidence Package</w:t>
      </w:r>
    </w:p>
    <w:p>
      <w:pPr>
        <w:pStyle w:val="ListBullet"/>
      </w:pPr>
      <w:r>
        <w:t>Command output for focused unit/contract/E2E tests, affected-app builds, architecture/docs/compliance checks, and migration rehearsal.</w:t>
      </w:r>
    </w:p>
    <w:p>
      <w:pPr>
        <w:pStyle w:val="ListBullet"/>
      </w:pPr>
      <w:r>
        <w:t>Screenshots for OPIS sidebar/Company state, Storefront stepper, admin review/download, and narrow responsive layouts.</w:t>
      </w:r>
    </w:p>
    <w:p>
      <w:pPr>
        <w:pStyle w:val="ListBullet"/>
      </w:pPr>
      <w:r>
        <w:t>Database/audit assertions proving no preapproval tenant write, one-time materialization, separate legal records, and no early catalog publication.</w:t>
      </w:r>
    </w:p>
    <w:p>
      <w:pPr>
        <w:pStyle w:val="ListBullet"/>
      </w:pPr>
      <w:r>
        <w:t>Security evidence for authorization, private downloads, redaction, and rejected uploads.</w:t>
      </w:r>
    </w:p>
    <w:p>
      <w:pPr>
        <w:pStyle w:val="ListBullet"/>
      </w:pPr>
      <w:r>
        <w:t>Final list of changed files, reused components, migrations, routes, permissions, retention decisions, and unresolved risks.</w:t>
      </w:r>
    </w:p>
    <w:p>
      <w:pPr>
        <w:pStyle w:val="Heading1"/>
      </w:pPr>
      <w:r>
        <w:t>Affected Components</w:t>
      </w:r>
    </w:p>
    <w:p>
      <w:pPr>
        <w:pStyle w:val="ListBullet"/>
      </w:pPr>
      <w:r>
        <w:t>Unit/contract test suites</w:t>
      </w:r>
    </w:p>
    <w:p>
      <w:pPr>
        <w:pStyle w:val="ListBullet"/>
      </w:pPr>
      <w:r>
        <w:t>Playwright/browser suites</w:t>
      </w:r>
    </w:p>
    <w:p>
      <w:pPr>
        <w:pStyle w:val="ListBullet"/>
      </w:pPr>
      <w:r>
        <w:t>API/database test harness</w:t>
      </w:r>
    </w:p>
    <w:p>
      <w:pPr>
        <w:pStyle w:val="ListBullet"/>
      </w:pPr>
      <w:r>
        <w:t>Migration runner</w:t>
      </w:r>
    </w:p>
    <w:p>
      <w:pPr>
        <w:pStyle w:val="ListBullet"/>
      </w:pPr>
      <w:r>
        <w:t>Accessibility and responsive tooling</w:t>
      </w:r>
    </w:p>
    <w:p>
      <w:pPr>
        <w:pStyle w:val="ListBullet"/>
      </w:pPr>
      <w:r>
        <w:t>Evidence storage/documentation</w:t>
      </w:r>
    </w:p>
    <w:p>
      <w:pPr>
        <w:pStyle w:val="Heading1"/>
      </w:pPr>
      <w:r>
        <w:t>Risks</w:t>
      </w:r>
    </w:p>
    <w:p>
      <w:pPr>
        <w:pStyle w:val="ListBullet"/>
      </w:pPr>
      <w:r>
        <w:t>False positive caused by mocked permissions</w:t>
      </w:r>
    </w:p>
    <w:p>
      <w:pPr>
        <w:pStyle w:val="ListBullet"/>
      </w:pPr>
      <w:r>
        <w:t>Screenshots omit wrong branch/tenant context</w:t>
      </w:r>
    </w:p>
    <w:p>
      <w:pPr>
        <w:pStyle w:val="ListBullet"/>
      </w:pPr>
      <w:r>
        <w:t>Tests prove UI only but not database side effects</w:t>
      </w:r>
    </w:p>
    <w:p>
      <w:pPr>
        <w:pStyle w:val="ListBullet"/>
      </w:pPr>
      <w:r>
        <w:t>Staging evidence unavailable</w:t>
      </w:r>
    </w:p>
    <w:p>
      <w:pPr>
        <w:pStyle w:val="ListBullet"/>
      </w:pPr>
      <w:r>
        <w:t>Open decisions are silently assumed</w:t>
      </w:r>
    </w:p>
    <w:p>
      <w:pPr>
        <w:pStyle w:val="Heading1"/>
      </w:pPr>
      <w:r>
        <w:t>Tests Required</w:t>
      </w:r>
    </w:p>
    <w:p>
      <w:pPr>
        <w:pStyle w:val="ListBullet"/>
      </w:pPr>
      <w:r>
        <w:t>Full matrix above</w:t>
      </w:r>
    </w:p>
    <w:p>
      <w:pPr>
        <w:pStyle w:val="ListBullet"/>
      </w:pPr>
      <w:r>
        <w:t>Architecture and docs lint</w:t>
      </w:r>
    </w:p>
    <w:p>
      <w:pPr>
        <w:pStyle w:val="ListBullet"/>
      </w:pPr>
      <w:r>
        <w:t>Affected-app builds</w:t>
      </w:r>
    </w:p>
    <w:p>
      <w:pPr>
        <w:pStyle w:val="ListBullet"/>
      </w:pPr>
      <w:r>
        <w:t>Security and authorization tests</w:t>
      </w:r>
    </w:p>
    <w:p>
      <w:pPr>
        <w:pStyle w:val="ListBullet"/>
      </w:pPr>
      <w:r>
        <w:t>Migration fresh/upgrade/rehearsal</w:t>
      </w:r>
    </w:p>
    <w:p>
      <w:pPr>
        <w:pStyle w:val="ListBullet"/>
      </w:pPr>
      <w:r>
        <w:t>Authenticated rendered acceptance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All FR-BRS requirements have passing evidence</w:t>
      </w:r>
    </w:p>
    <w:p>
      <w:pPr>
        <w:pStyle w:val="ListBullet"/>
      </w:pPr>
      <w:r>
        <w:t>All BR-BRS rules are verified</w:t>
      </w:r>
    </w:p>
    <w:p>
      <w:pPr>
        <w:pStyle w:val="ListBullet"/>
      </w:pPr>
      <w:r>
        <w:t>No unresolved critical risk remains</w:t>
      </w:r>
    </w:p>
    <w:p>
      <w:pPr>
        <w:pStyle w:val="ListBullet"/>
      </w:pPr>
      <w:r>
        <w:t>Completion report states what was not tested or deployed</w:t>
      </w:r>
    </w:p>
    <w:p>
      <w:pPr>
        <w:pStyle w:val="ListBullet"/>
      </w:pPr>
      <w:r>
        <w:t>Phase/PR status is not marked complete without required gates</w:t>
      </w:r>
    </w:p>
    <w:p>
      <w:pPr>
        <w:pStyle w:val="Heading1"/>
      </w:pPr>
      <w:r>
        <w:t>Execution Dependencies</w:t>
      </w:r>
    </w:p>
    <w:p>
      <w:pPr>
        <w:pStyle w:val="ListBullet"/>
      </w:pPr>
      <w:r>
        <w:t>Test accounts and tenant fixtures</w:t>
      </w:r>
    </w:p>
    <w:p>
      <w:pPr>
        <w:pStyle w:val="ListBullet"/>
      </w:pPr>
      <w:r>
        <w:t>Authorized platform-admin and tenant-admin access</w:t>
      </w:r>
    </w:p>
    <w:p>
      <w:pPr>
        <w:pStyle w:val="ListBullet"/>
      </w:pPr>
      <w:r>
        <w:t>Stable test data and disposable databases</w:t>
      </w:r>
    </w:p>
    <w:p>
      <w:pPr>
        <w:pStyle w:val="ListBullet"/>
      </w:pPr>
      <w:r>
        <w:t>Staging target if required</w:t>
      </w:r>
    </w:p>
    <w:p>
      <w:pPr>
        <w:pStyle w:val="ListBullet"/>
      </w:pPr>
      <w:r>
        <w:t>Approved implementation and rollout scope</w:t>
      </w:r>
    </w:p>
    <w:p>
      <w:pPr>
        <w:pStyle w:val="Heading1"/>
      </w:pPr>
      <w:r>
        <w:t>Cross-References</w:t>
      </w:r>
    </w:p>
    <w:p>
      <w:pPr>
        <w:pStyle w:val="ListBullet"/>
      </w:pPr>
      <w:r>
        <w:t>AGENTS.md (repository boundaries, approval gate, continuous phase numbering, and planning lookup order).</w:t>
      </w:r>
    </w:p>
    <w:p>
      <w:pPr>
        <w:pStyle w:val="ListBullet"/>
      </w:pPr>
      <w:r>
        <w:t>docs/START_HERE.md; docs/architecture/ARCHITECTURE_BOUNDARIES.md; docs/architecture/ARCHITECTURE_GOVERNANCE.md.</w:t>
      </w:r>
    </w:p>
    <w:p>
      <w:pPr>
        <w:pStyle w:val="ListBullet"/>
      </w:pPr>
      <w:r>
        <w:t>docs/architecture/adr/0013-tenant-first-login-onboarding-and-storefront-readiness-contract.md.</w:t>
      </w:r>
    </w:p>
    <w:p>
      <w:pPr>
        <w:pStyle w:val="ListBullet"/>
      </w:pPr>
      <w:r>
        <w:t>docs/architecture/adr/0022-global-dgfy-account-business-registration.md.</w:t>
      </w:r>
    </w:p>
    <w:p>
      <w:pPr>
        <w:pStyle w:val="ListBullet"/>
      </w:pPr>
      <w:r>
        <w:t>docs/architecture/adr/0029-catalog-inventory-pos-storefront-ownership-boundaries.md.</w:t>
      </w:r>
    </w:p>
    <w:p>
      <w:pPr>
        <w:pStyle w:val="ListBullet"/>
      </w:pPr>
      <w:r>
        <w:t>docs/architecture/adr/0049-batch-menu-import-async-extraction.md.</w:t>
      </w:r>
    </w:p>
    <w:p>
      <w:pPr>
        <w:pStyle w:val="ListBullet"/>
      </w:pPr>
      <w:r>
        <w:t>docs/architecture/adr/0087-dedicated-back-office-fourth-frontend-app-opis.md and proposed 0088 POS/OPIS boundary.</w:t>
      </w:r>
    </w:p>
    <w:p>
      <w:pPr>
        <w:pStyle w:val="ListBullet"/>
      </w:pPr>
      <w:r>
        <w:t>docs/features/backoffice.md and docs/features/IMPLEMENTATION_PHASE_LEDGER.md.</w:t>
      </w:r>
    </w:p>
    <w:p>
      <w:pPr>
        <w:pStyle w:val="ListBullet"/>
      </w:pPr>
      <w:r>
        <w:t>Attached BUSINESS_REGISTRATION_STORE_SETUP_FLOW_GUIDE.md.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>Business Registration and Store Setup - Back Office Integration | Plan v1.0 | 2026-10-01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