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i w:val="0"/>
          <w:color w:val="0F2D4E"/>
          <w:sz w:val="44"/>
        </w:rPr>
        <w:t>POS Delivery Provider Payment Breakdown</w:t>
      </w:r>
    </w:p>
    <w:p>
      <w:pPr>
        <w:spacing w:after="80"/>
      </w:pPr>
      <w:r>
        <w:rPr>
          <w:rFonts w:ascii="Aptos" w:hAnsi="Aptos"/>
          <w:b/>
          <w:i w:val="0"/>
          <w:color w:val="1A5B7E"/>
          <w:sz w:val="24"/>
        </w:rPr>
        <w:t>Section 04  |  Backend and Persistence Plan</w:t>
      </w:r>
    </w:p>
    <w:p>
      <w:r>
        <w:rPr>
          <w:rFonts w:ascii="Aptos" w:hAnsi="Aptos"/>
          <w:b w:val="0"/>
          <w:i/>
          <w:color w:val="475569"/>
          <w:sz w:val="21"/>
        </w:rPr>
        <w:t>Translates the target contract into concrete backend validator, usecase, repository, model, idempotency, and migration work.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Project Name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POS Delivery Provider Payment Breakdown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Plan Version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v1.0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Section Number / Title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04 / Backend and Persistence Plan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Baseline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StagingPOS @ 8b879d4b5 (2026-10-02)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Repository / Worktree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C:\xampp\htdocs\POS-DGFY\.worktrees\StagingPOS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Dependencies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Sections 02-03; D-001/D-002; existing POS checkout and split-payment contracts.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  <w:sz w:val="21"/>
        </w:rPr>
        <w:t>Translates the target contract into concrete backend validator, usecase, repository, model, idempotency, and migration work.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POS F&amp;B flow already has an order_method value of delivery in packages/web-core/src/features/pos/components/FnbWorkflowPanel.jsx and related hooks.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current checkout dialog's generic Payment Type options are cash, GCash, Maya, Card, Bank Transfer, and Employee Credit; Foodpanda and Grab are not current direct checkout payment types.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backend checkout validator accepts generic payment_type values and does not currently accept a delivery-provider breakdown field.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Completed transactions already persist an immutable generic payment_breakdown snapshot used by receipts and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Z-reading details are saved immutable snapshots and are not reconstructed from mutable live transactions after close.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repository has a route -&gt; controller -&gt; usecase -&gt; repository -&gt; model architecture and architecture guardrails pass at the baseline.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INFERRED: Foodpanda, Grab, and Other are delivery-provider classifications, not replacements for the generic tender method used for settlement and cash/tender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POST /pos/checkouts is wired in apps/dgfy-api/src/routes/pos.js through validatePosCheckout and existing POS authorization/operator middleware.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checkoutPosSchema is defined in apps/dgfy-api/src/validators/posValidator.js and currently accepts only generic payment types.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usecase computes the final amount server-side and passes payment_breakdown to posRepository.createTransactionWithLines.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Existing idempotency utilities compare a normalized request payload; the new field is not currently part of that fingerprint.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exact migration timestamp and final column name are allocated during implementation after schema inspection; this plan uses delivery_provider_breakdown as the recommended name.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provider normalizer is implemented as a pure utility with no database access so unit tests can cover it independently.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existing transaction boundary is reused; no new queue or external provider call is required.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FR-002 through FR-008, FR-011; DATA-001 through DATA-006; SEC-001 through SEC-003; AUD-001/AUD-002; NFR-001/NFR-002.</w:t>
      </w:r>
    </w:p>
    <w:p>
      <w:pPr>
        <w:pStyle w:val="Heading1"/>
      </w:pPr>
      <w:r>
        <w:t>Plan Content</w:t>
      </w:r>
    </w:p>
    <w:p>
      <w:pPr>
        <w:pStyle w:val="Heading2"/>
      </w:pPr>
      <w:r>
        <w:t>Validator changes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Add an optional delivery_provider_breakdown array to checkoutPosSchema with object keys provider_type, provider_name, and amount; reject unknown keys if the existing validator policy does so.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Use exact enum values foodpanda, grab, other. Reject case variants rather than silently creating new categories; the UI sends canonical values.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Trim provider_name, reject blank values for other, reject provider_name for foodpanda/grab unless the final contract explicitly allows display aliases.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Validate decimal strings/numbers using the repository's existing money precision and finite-number rules; reject NaN, Infinity, negative, zero, excess precision, and unreasonably large values.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Validate max row count and duplicate provider_type according to D-002. Recommended v1: max three rows and no duplicate provider_type.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Add a schema-level rule that a non-empty provider breakdown is allowed only when order_method is delivery; usecase repeats the rule because validation cannot be the only trust boundary.</w:t>
      </w:r>
    </w:p>
    <w:p>
      <w:pPr>
        <w:pStyle w:val="Heading2"/>
      </w:pPr>
      <w:r>
        <w:t>Usecase changes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Read only validated input and authenticated context; never use a client-submitted total as the conservation target.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Calculate discounts, taxes, line totals, and final transaction total through the current checkout path.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Normalize the provider breakdown into a deterministic snapshot: enum, canonical name/display label, rounded amount, and stable row order.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Enforce the provider amount conservation rule and return a clear validation error that identifies the remaining/difference amount without exposing internals.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Include the normalized provider structure in the normalized request payload used for idempotency. A replay with the same idempotency key and different provider data must be rejected as a payload mismatch.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Persist provider snapshot and generic tender snapshot together through the existing createTransactionWithLines call/transaction boundary.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Ensure split-payment completion and any other POS checkout completion path either accepts and persists the same field or rejects it explicitly; do not silently lose provider data.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Keep offline sync cash-only and reject delivery-provider data in offline paths unless a future contract is separately approved.</w:t>
      </w:r>
    </w:p>
    <w:p>
      <w:pPr>
        <w:pStyle w:val="Heading2"/>
      </w:pPr>
      <w:r>
        <w:t>Repository and model changes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Add the nullable JSON attribute to PosTransaction with a comment that it is an immutable completed-sale delivery-provider snapshot, not an external settlement record.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Add the field to the transaction create/select projections used by report and Z-reading queries.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Centralize parsing of MariaDB/Sequelize JSON text vs object values so null, malformed legacy, and populated rows have deterministic behavior.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Add a provider allocation reader beside getTransactionPaymentAllocations, not inside it, to keep tender and provider domains separate.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Expose structured provider rows in report transaction records and aggregate summaries; preserve existing generic payment fields exactly.</w:t>
      </w:r>
    </w:p>
    <w:p>
      <w:pPr>
        <w:pStyle w:val="Heading2"/>
      </w:pPr>
      <w:r>
        <w:t>Migration execution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Required work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Preparation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Confirm no existing column/JSON key is equivalent; confirm tenant schema coverage and migration ordering.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Schema inventory and migration review.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Additive schema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Add nullable JSON field to pos_transactions with reversible down path.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Fresh and upgrade migration tests.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Compatibility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Deploy readers tolerant of null before writers; keep reports working for old rows.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Legacy fixture and upgrade rehearsal.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 backfill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Do not invent provider data for historical rows.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Count/fixture comparison before and after.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Rollback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If release is rolled back, older code ignores the nullable field; do not drop it during an emergency code rollback unless a separate migration rollback is approved.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Rollback drill and schema evidence.</w:t>
            </w:r>
          </w:p>
        </w:tc>
      </w:tr>
    </w:tbl>
    <w:p/>
    <w:p>
      <w:pPr>
        <w:pStyle w:val="Heading2"/>
      </w:pPr>
      <w:r>
        <w:t>Error contract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400 validation error: unsupported provider type, missing Other name, invalid amount, duplicate provider type, non-delivery provider data, or conservation mismatch.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409 idempotency conflict: same idempotency key reused with different normalized provider data.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401/403: existing authentication/permission/operator-scope behavior; do not create provider-specific bypasses.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500/transaction failure: no transaction or provider snapshot committed; UI can retry with a fresh/unchanged idempotency key according to existing checkout behavior.</w:t>
      </w:r>
    </w:p>
    <w:p>
      <w:pPr>
        <w:pStyle w:val="Heading1"/>
      </w:pPr>
      <w:r>
        <w:t>Affected System Components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apps/dgfy-api/src/routes/pos.js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apps/dgfy-api/src/validators/posValidator.js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apps/dgfy-api/src/modules/pos/usecases/posUseCases.js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apps/dgfy-api/src/modules/pos/repositories/posRepository.js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apps/dgfy-api/src/models/PosTransaction.js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apps/dgfy-migration-runner/migrations/ and tenant-schema coverage checks</w:t>
      </w:r>
    </w:p>
    <w:p>
      <w:pPr>
        <w:pStyle w:val="Heading1"/>
      </w:pPr>
      <w:r>
        <w:t>Risks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direct checkout path may not be the only completion path; missing split completion support would create partial historical data.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Rounding differences between UI and server can produce false conservation errors; server rounding must be the only authority and UI should display the server error clearly.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JSON data can be malformed by legacy/manual rows; readers must fail safely to empty provider data and surface bounded diagnostics rather than crash reports.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 migration rollback that drops the field while newer application code is still running would cause runtime errors; release sequencing must keep schema additive through rollback windows.</w:t>
      </w:r>
    </w:p>
    <w:p>
      <w:pPr>
        <w:pStyle w:val="Heading1"/>
      </w:pPr>
      <w:r>
        <w:t>Tests Required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Unit: provider enum/name/amount normalizer, canonical display label, row ordering, precision, conservation, duplicate detection, malformed JSON fallback.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Usecase: direct checkout success/failure, wrong order_method, discounts, zero/negative amounts, idempotent replay/mismatch, tenant/location/shift scope, split path, offline rejection.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Repository/model: null/current snapshots, report row extraction, atomic create, legacy fallback, provider aggregation without tender mutation.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Migration: fresh schema, upgrade schema, rerun, rollback in disposable database, tenant coverage.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AC-013: The API cannot create a Delivery transaction with an unsupported provider, missing Other name, invalid amount, or provider sum mismatch.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AC-014: Reusing an idempotency key with changed provider data cannot create or mutate a second transaction.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AC-015: Old transactions remain readable and no existing generic tender report changes when provider data is absent.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AC-016: Provider snapshot and generic tender snapshot are committed atomically with the transaction.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Complete D-001/D-002 decision record.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 exact completion paths by tracing split-payment completion and offline sync before coding.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Run required architecture checks after backend changes.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apps/dgfy-api/src/routes/pos.js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apps/dgfy-api/src/validators/posValidator.js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apps/dgfy-api/src/modules/pos/usecases/posUseCases.js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apps/dgfy-api/src/modules/pos/repositories/posRepository.js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apps/dgfy-api/src/models/PosTransaction.js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apps/dgfy-migration-runner/migrations/20260812000007-add-pos-payment-confirmation-and-breakdown.cjs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docs/features/POS_SPLIT_PAYMENT_CONTRACT.md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748B"/>
        <w:sz w:val="17"/>
      </w:rPr>
      <w:t xml:space="preserve">POS Delivery Provider Payment Breakdown  •  Section 04  •  Page </w:t>
    </w:r>
    <w:r>
      <w:rPr>
        <w:rFonts w:ascii="Aptos" w:hAnsi="Aptos"/>
        <w:b w:val="0"/>
        <w:i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475569"/>
        <w:sz w:val="17"/>
      </w:rPr>
      <w:t>DGFY POS  | 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A5B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D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Delivery Provider Payment Breakdown - Section 04 - Backend and Persistence Plan</dc:title>
  <dc:subject>Execution-ready plan for delivery provider payment classification and reporting</dc:subject>
  <dc:creator>Codex</dc:creator>
  <cp:keywords/>
  <dc:description>Plan artifact only. No application code is changed by this document set.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