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0F2D4E"/>
          <w:sz w:val="44"/>
        </w:rPr>
        <w:t>POS Delivery Provider Payment Breakdown</w:t>
      </w:r>
    </w:p>
    <w:p>
      <w:pPr>
        <w:spacing w:after="80"/>
      </w:pPr>
      <w:r>
        <w:rPr>
          <w:rFonts w:ascii="Aptos" w:hAnsi="Aptos"/>
          <w:b/>
          <w:i w:val="0"/>
          <w:color w:val="1A5B7E"/>
          <w:sz w:val="24"/>
        </w:rPr>
        <w:t>Section 08  |  Implementation Phases and Dependencies</w:t>
      </w:r>
    </w:p>
    <w:p>
      <w:r>
        <w:rPr>
          <w:rFonts w:ascii="Aptos" w:hAnsi="Aptos"/>
          <w:b w:val="0"/>
          <w:i/>
          <w:color w:val="475569"/>
          <w:sz w:val="21"/>
        </w:rPr>
        <w:t>Provides the dependency-ordered execution sequence, phase gates, affected files, parallel work, and stop conditions for an implementation agent.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Project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POS Delivery Provider Payment Breakdown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Plan Version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Section Number /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08 / Implementation Phases and Dependencies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Baseline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StagingPOS @ 8b879d4b5 (2026-10-02)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Repository / Worktree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C:\xampp\htdocs\POS-DGFY\.worktrees\StagingPOS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Dependencies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Sections 00-07; Phase 471 ledger gate; repository architecture and testing policies.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  <w:sz w:val="21"/>
        </w:rPr>
        <w:t>Provides the dependency-ordered execution sequence, phase gates, affected files, parallel work, and stop conditions for an implementation agent.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POS F&amp;B flow already has an order_method value of delivery in packages/web-core/src/features/pos/components/FnbWorkflowPanel.jsx and related hooks.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current checkout dialog's generic Payment Type options are cash, GCash, Maya, Card, Bank Transfer, and Employee Credit; Foodpanda and Grab are not current direct checkout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backend checkout validator accepts generic payment_type values and does not currently accept a delivery-provider breakdown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Completed transactions already persist an immutable generic payment_breakdown snapshot used by receipts and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details are saved immutable snapshots and are not reconstructed from mutable live transactions after close.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a route -&gt; controller -&gt; usecase -&gt; repository -&gt; model architecture and architecture guardrails pass at the baseline.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INFERRED: Foodpanda, Grab, and Other are delivery-provider classifications, not replacements for the generic tender method used for settlement and cash/tender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authoritative ledger says Phase 471 is in_progress and Phase 472 is not eligible until Phase 471 acceptance gates are complete.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local stack exposes API 5000, POS 5174, Storefront 5175, SKUpervisor 5173, OPIS 5176, device bridge 5101, and MySQL 3306 from the StagingPOS worktree.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No implementation code has been changed in this planning task.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plan reserves Phase 472 as the next feature phase but does not mark it completed or eligible ahead of the ledger gate.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Subphases 472-A through 472-E are execution subdivisions inside Phase 472 and do not create independent ledger numbers.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No PR, merge, deployment, or phase-ledger completion claim is part of plan creation.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All requirements; phase mapping is the execution index for FR/BR/DATA/UI/REP/SEC/AUD/NFR IDs.</w:t>
      </w:r>
    </w:p>
    <w:p>
      <w:pPr>
        <w:pStyle w:val="Heading1"/>
      </w:pPr>
      <w:r>
        <w:t>Plan Content</w:t>
      </w:r>
    </w:p>
    <w:p>
      <w:pPr>
        <w:pStyle w:val="Heading2"/>
      </w:pPr>
      <w:r>
        <w:t>Phase gate</w:t>
      </w:r>
    </w:p>
    <w:p>
      <w:r>
        <w:rPr>
          <w:rFonts w:ascii="Aptos" w:hAnsi="Aptos"/>
          <w:b w:val="0"/>
          <w:i w:val="0"/>
          <w:sz w:val="21"/>
        </w:rPr>
        <w:t>Phase 472 - POS Delivery Provider Payment Breakdown is the next continuous phase number, but the authoritative ledger explicitly blocks it while Phase 471 remains in_progress. The execution agent must re-read the ledger immediately before implementation and reserve/record the phase only according to current ledger state. Never mark Phase 472 complete from local code or tests alone.</w:t>
      </w:r>
    </w:p>
    <w:p>
      <w:pPr>
        <w:pStyle w:val="Heading2"/>
      </w:pPr>
      <w:r>
        <w:t>Dependency 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5F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1E293B"/>
                <w:sz w:val="17"/>
              </w:rPr>
              <w:t>Phase 471 release/staging gates</w:t>
              <w:br/>
              <w:t xml:space="preserve">        |</w:t>
              <w:br/>
              <w:t>D-001/D-002 product decision</w:t>
              <w:br/>
              <w:t xml:space="preserve">        |</w:t>
              <w:br/>
              <w:t>472-A Contract + additive snapshot storage</w:t>
              <w:br/>
              <w:t xml:space="preserve">        |</w:t>
              <w:br/>
              <w:t>472-B Backend validator/usecase/repository/migration</w:t>
              <w:br/>
              <w:t xml:space="preserve">        |</w:t>
              <w:br/>
              <w:t>472-C POS/shared checkout UI</w:t>
              <w:br/>
              <w:t xml:space="preserve">        |</w:t>
              <w:br/>
              <w:t>472-D Reports/Z-reading/export/print/iMin</w:t>
              <w:br/>
              <w:t xml:space="preserve">        |</w:t>
              <w:br/>
              <w:t>472-E Full verification, audit, rollback evidence</w:t>
              <w:br/>
              <w:t xml:space="preserve">        |</w:t>
              <w:br/>
              <w:t>Release review (separate authorization)</w:t>
            </w:r>
          </w:p>
        </w:tc>
      </w:tr>
    </w:tbl>
    <w:p/>
    <w:p>
      <w:pPr>
        <w:pStyle w:val="Heading2"/>
      </w:pPr>
      <w:r>
        <w:t>Phase table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Objective / exact changes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Requirements</w:t>
            </w:r>
          </w:p>
        </w:tc>
        <w:tc>
          <w:tcPr>
            <w:tcW w:type="dxa" w:w="2498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Exit gate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472-A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Resolve D-001/D-002; freeze contract; inspect schema; define canonical normalizer and response shape.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BR-001..011, DATA-001..006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Decision record signed; no unresolved provider/tender ambiguity.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472-B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 migration/model; validator; usecase conservation/idempotency; repository persistence/read helper; direct/split path audit.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FR-002..008, SEC-001..003, AUD-001..002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Focused backend + migration + architecture tests pass.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472-C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 Delivery Provider UI/state/payload/error/accessibility behavior; preserve generic tender and non-delivery flows.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FR-001, FR-003, FR-009, UI-001..005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Component, hook, accessibility, and rendered browser tests pass.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472-D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 provider read model to reports/CSV/Z-reading; extend browser print, shift close, and iMin text.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FR-010..011, REP-001..008, DATA-006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All outputs agree on snapshot values; no double count/Lifetime regression.</w:t>
            </w:r>
          </w:p>
        </w:tc>
      </w:tr>
      <w:tr>
        <w:trPr>
          <w:cantSplit/>
        </w:trPr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472-E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Run security, data-integrity, migration, regression, E2E, build, docs, and rollback evidence; create execution records if required by release process.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All</w:t>
            </w:r>
          </w:p>
        </w:tc>
        <w:tc>
          <w:tcPr>
            <w:tcW w:type="dxa" w:w="2498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Acceptance matrix green; unresolved gaps reported; release authorization remains separate.</w:t>
            </w:r>
          </w:p>
        </w:tc>
      </w:tr>
    </w:tbl>
    <w:p/>
    <w:p>
      <w:pPr>
        <w:pStyle w:val="Heading2"/>
      </w:pPr>
      <w:r>
        <w:t>Parallelizable work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After 472-A freezes the shape, backend validator/usecase unit tests and frontend component design can proceed in parallel.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Report response contract tests and print/iMin formatting fixtures can proceed in parallel after the canonical provider read helper is defined.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Migration rehearsal and static architecture checks can run while UI work is in progress, but final evidence must use the final commit.</w:t>
      </w:r>
    </w:p>
    <w:p>
      <w:pPr>
        <w:pStyle w:val="Heading2"/>
      </w:pPr>
      <w:r>
        <w:t>Stop conditions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Stop before coding if D-001/D-002 is unresolved and implementation would require guessing about amount conservation or row cardinality.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Stop if the provider change would require changing a binding ADR 0063 contract; route to ADR 0039 governance instead of silently proceeding.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Stop release claims if a required check is unavailable, a migration rehearsal fails, or Z-reading/report totals diverge.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Stop and preserve data if any retry creates duplicate transaction/provider rows or if a historical Z-reading changes after close.</w:t>
      </w:r>
    </w:p>
    <w:p>
      <w:pPr>
        <w:pStyle w:val="Heading2"/>
      </w:pPr>
      <w:r>
        <w:t>Expected change inventory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files / artifacts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Change type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Backend contract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posValidator.js, provider normalizer utility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Extend / add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Backend persistence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PosTransaction.js, posRepository.js, posUseCases.js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Extend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Migration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apps/dgfy-migration-runner/migrations/&lt;timestamp&gt;-...cjs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Additive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 UI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POSCheckoutConfirmDialog.jsx, hooks, tests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Extend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Reports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repository/report UI/formatter/print/iMin files and tests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Extend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Docs/evidence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phase/execution records if required after implementation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Separate release/documentation work</w:t>
            </w:r>
          </w:p>
        </w:tc>
      </w:tr>
    </w:tbl>
    <w:p/>
    <w:p>
      <w:pPr>
        <w:pStyle w:val="Heading1"/>
      </w:pPr>
      <w:r>
        <w:t>Affected System Components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apps/dgfy-api, apps/dgfy-migration-runner, packages/web-core, apps/dgfy-pos build/test surface.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apps/dgfy-ims shared-test surface for packages/web-core tests per docs/testing/README.md.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Existing local stack and disposable migration databases for verification.</w:t>
      </w:r>
    </w:p>
    <w:p>
      <w:pPr>
        <w:pStyle w:val="Heading1"/>
      </w:pPr>
      <w:r>
        <w:t>Risks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Phase 472 is not currently eligible; implementing before Phase 471 closes would conflict with continuous phase governance.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feature touches checkout, reporting, Z-reading, and physical output, so a narrow unit-only phase is insufficient.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backend-first change deployed without additive reader compatibility could break older POS clients or historical reports.</w:t>
      </w:r>
    </w:p>
    <w:p>
      <w:pPr>
        <w:pStyle w:val="Heading1"/>
      </w:pPr>
      <w:r>
        <w:t>Tests Required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Run the phase-specific tests listed in Sections 04-07 at each exit gate.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Rerun npm run check:architecture and affected app builds before Phase 472-E closes.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Re-read the phase ledger and record exact phase status/evidence at final review.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AC-029: Each implementation phase has explicit dependencies, requirements, tests, and an exit gate.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AC-030: Phase numbering remains continuous and respects Phase 471's eligibility blocker.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AC-031: The expected file inventory prevents accidental changes to IMS/OPIS/Storefront or unrelated payment integrations.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Phase 471 completion and ledger re-check.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D-001/D-002 decision record.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Separate release authorization after all verification; the worker never merges or deploys.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docs/features/IMPLEMENTATION_PHASE_LEDGER.md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docs/testing/README.md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docs/architecture/ARCHITECTURE_GOVERNANCE.md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AGENTS.md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Sections 04-07 of this plan set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 xml:space="preserve">POS Delivery Provider Payment Breakdown  •  Section 08  •  Page </w:t>
    </w:r>
    <w:r>
      <w:rPr>
        <w:rFonts w:ascii="Aptos" w:hAnsi="Aptos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7"/>
      </w:rPr>
      <w:t>DGFY POS  | 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A5B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Delivery Provider Payment Breakdown - Section 08 - Implementation Phases and Dependencies</dc:title>
  <dc:subject>Execution-ready plan for delivery provider payment classification and reporting</dc:subject>
  <dc:creator>Codex</dc:creator>
  <cp:keywords/>
  <dc:description>Plan artifact only. No application code is changed by this document 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