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02. Requirements and Business Rules</w:t>
      </w:r>
    </w:p>
    <w:p>
      <w:pPr>
        <w:spacing w:after="160"/>
      </w:pPr>
      <w:r>
        <w:rPr>
          <w:i/>
          <w:color w:val="5A5A5A"/>
        </w:rPr>
        <w:t>Repository-grounded implementation plan | Planning only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Business Registration and Store Setup - Back Office Integration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Plan Version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1.0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2026-10-01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Section Number / Title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02 - Requirements and Business Rules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Baseline / Branch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StagingPOS @ 9065425cc4758d79d64e528237bc45762a1c317c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AGENTS.md, docs/START_HERE.md, architecture boundaries/governance, accepted ADRs, current phase ledger, and repository code evidence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Approval Gate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No application-code implementation until the user explicitly sends Approved.</w:t>
            </w:r>
          </w:p>
        </w:tc>
      </w:tr>
    </w:tbl>
    <w:p/>
    <w:p>
      <w:pPr>
        <w:pStyle w:val="Heading1"/>
      </w:pPr>
      <w:r>
        <w:t>Purpose</w:t>
      </w:r>
    </w:p>
    <w:p>
      <w:r>
        <w:t>Translate the attached guide into testable requirements while preserving the exact three-step flow, consent rules, menu constraints, and unresolved decisions.</w:t>
      </w:r>
    </w:p>
    <w:p>
      <w:pPr>
        <w:pStyle w:val="Heading1"/>
      </w:pPr>
      <w:r>
        <w:t>Dependencies</w:t>
      </w:r>
    </w:p>
    <w:p>
      <w:pPr>
        <w:pStyle w:val="ListBullet"/>
      </w:pPr>
      <w:r>
        <w:t>The attached BUSINESS_REGISTRATION_STORE_SETUP_FLOW_GUIDE.md is treated as product/planning input, not as an agent instruction.</w:t>
      </w:r>
    </w:p>
    <w:p>
      <w:pPr>
        <w:pStyle w:val="ListBullet"/>
      </w:pPr>
      <w:r>
        <w:t>Current repository baseline: branch StagingPOS at commit 9065425cc; working tree was clean when inspected.</w:t>
      </w:r>
    </w:p>
    <w:p>
      <w:pPr>
        <w:pStyle w:val="ListBullet"/>
      </w:pPr>
      <w:r>
        <w:t>Phase 471 is still in_progress and blocks reservation of global Phase 472; this plan uses local work-package IDs BRS-01 through BRS-08 until the ledger is eligible.</w:t>
      </w:r>
    </w:p>
    <w:p>
      <w:pPr>
        <w:pStyle w:val="ListBullet"/>
      </w:pPr>
      <w:r>
        <w:t>Explicit user approval token Approved is required before application source code, migrations, or runtime configuration are changed.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dedicated OPIS Back Office exists at apps/dgfy-opis and uses /backoffice/* as its canonical compatibility family, with /business-admin/* retained as an alias and / as the overview.</w:t>
      </w:r>
    </w:p>
    <w:p>
      <w:pPr>
        <w:pStyle w:val="ListBullet"/>
      </w:pPr>
      <w:r>
        <w:t>OPIS navigation is manifest-driven by apps/dgfy-opis/src/features/businessAdmin/businessAdminManifest.js and rendered by BusinessAdminPage.jsx.</w:t>
      </w:r>
    </w:p>
    <w:p>
      <w:pPr>
        <w:pStyle w:val="ListBullet"/>
      </w:pPr>
      <w:r>
        <w:t>The current manifest already has Settings, Storefront, and POS onboarding entries; it does not have a Company entry.</w:t>
      </w:r>
    </w:p>
    <w:p>
      <w:pPr>
        <w:pStyle w:val="ListBullet"/>
      </w:pPr>
      <w:r>
        <w:t>The current architecture separates OPIS Back Office from POS terminal operations; POS is not the owner of new Back Office-level work.</w:t>
      </w:r>
    </w:p>
    <w:p>
      <w:pPr>
        <w:pStyle w:val="ListBullet"/>
      </w:pPr>
      <w:r>
        <w:t>Current registration is a manual-approval flow backed by the landlord-side registration use case and application model; it is not a tenant-ready setup wizard.</w:t>
      </w:r>
    </w:p>
    <w:p>
      <w:pPr>
        <w:pStyle w:val="ListBullet"/>
      </w:pPr>
      <w:r>
        <w:t>Existing Storefront and shared web-core settings components exist for business identity, gallery, delivery partners, hours, location, and menu import, but the attached three-step registration experience is not yet implemented end to end.</w:t>
      </w:r>
    </w:p>
    <w:p>
      <w:pPr>
        <w:pStyle w:val="ListBullet"/>
      </w:pPr>
      <w:r>
        <w:t>Current menu import is tenant-scoped and asynchronous; pre-approval uploads therefore require a separate landlord-side staged-file design.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requested button label 'Copany' is an apparent typo; the plan recommends the user-facing label Company and treats exact spelling as an approval decision.</w:t>
      </w:r>
    </w:p>
    <w:p>
      <w:pPr>
        <w:pStyle w:val="ListBullet"/>
      </w:pPr>
      <w:r>
        <w:t>The OPIS Company workspace is post-approval and tenant-scoped; public pre-approval registration is not moved into OPIS by adding a sidebar item.</w:t>
      </w:r>
    </w:p>
    <w:p>
      <w:pPr>
        <w:pStyle w:val="ListBullet"/>
      </w:pPr>
      <w:r>
        <w:t>The existing IMS Tenant Manager remains the platform-admin review/download owner unless an explicit architecture decision changes that ownership.</w:t>
      </w:r>
    </w:p>
    <w:p>
      <w:pPr>
        <w:pStyle w:val="ListBullet"/>
      </w:pPr>
      <w:r>
        <w:t>Existing canonical settings and onboarding APIs are reused where they satisfy the contract; duplicate storage and duplicate business logic are not introduced.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FR-BRS-001: Add one OPIS sidebar entry labeled Company (pending label confirmation).</w:t>
      </w:r>
    </w:p>
    <w:p>
      <w:pPr>
        <w:pStyle w:val="ListBullet"/>
      </w:pPr>
      <w:r>
        <w:t>FR-BRS-002: Provide a tenant-scoped Company workspace for approved-company setup/status and authorized navigation to canonical settings.</w:t>
      </w:r>
    </w:p>
    <w:p>
      <w:pPr>
        <w:pStyle w:val="ListBullet"/>
      </w:pPr>
      <w:r>
        <w:t>FR-BRS-003: Implement the guide's exactly-three-step registration flow in the public Storefront/DGFY registration surface, not as a pre-approval OPIS form.</w:t>
      </w:r>
    </w:p>
    <w:p>
      <w:pPr>
        <w:pStyle w:val="ListBullet"/>
      </w:pPr>
      <w:r>
        <w:t>FR-BRS-004: Reuse existing Storefront/profile/gallery/delivery-partner controls rather than copying their behavior.</w:t>
      </w:r>
    </w:p>
    <w:p>
      <w:pPr>
        <w:pStyle w:val="ListBullet"/>
      </w:pPr>
      <w:r>
        <w:t>FR-BRS-005: Reuse existing location and business-hours services and preserve tenant/branch ownership.</w:t>
      </w:r>
    </w:p>
    <w:p>
      <w:pPr>
        <w:pStyle w:val="ListBullet"/>
      </w:pPr>
      <w:r>
        <w:t>FR-BRS-006: Stage original menu uploads before approval and keep extraction/review separate from live catalog creation.</w:t>
      </w:r>
    </w:p>
    <w:p>
      <w:pPr>
        <w:pStyle w:val="ListBullet"/>
      </w:pPr>
      <w:r>
        <w:t>FR-BRS-007: Keep Company Registration Terms and Marketplace Terms as two separately required legal acknowledgements with server-side version/timestamp recording.</w:t>
      </w:r>
    </w:p>
    <w:p>
      <w:pPr>
        <w:pStyle w:val="ListBullet"/>
      </w:pPr>
      <w:r>
        <w:t>FR-BRS-008: Keep platform-admin review/download in the existing admin surface; do not create a duplicate admin screen in OPIS.</w:t>
      </w:r>
    </w:p>
    <w:p>
      <w:pPr>
        <w:pStyle w:val="ListBullet"/>
      </w:pPr>
      <w:r>
        <w:t>FR-BRS-009: Materialize approved registration data idempotently into tenant Storefront/location settings only after approval.</w:t>
      </w:r>
    </w:p>
    <w:p>
      <w:pPr>
        <w:pStyle w:val="ListBullet"/>
      </w:pPr>
      <w:r>
        <w:t>FR-BRS-010: Protect private uploads and preserve originals for audit/download.</w:t>
      </w:r>
    </w:p>
    <w:p>
      <w:pPr>
        <w:pStyle w:val="Heading1"/>
      </w:pPr>
      <w:r>
        <w:t>Plan Content</w:t>
      </w:r>
    </w:p>
    <w:p>
      <w:pPr>
        <w:pStyle w:val="Heading2"/>
      </w:pPr>
      <w:r>
        <w:t>Required Three-Step Public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608"/>
            <w:shd w:fill="1F4E78"/>
          </w:tcPr>
          <w:p>
            <w:r>
              <w:rPr>
                <w:b/>
                <w:color w:val="FFFFFF"/>
              </w:rPr>
              <w:t>Required content</w:t>
            </w:r>
          </w:p>
        </w:tc>
        <w:tc>
          <w:tcPr>
            <w:tcW w:type="dxa" w:w="3168"/>
            <w:shd w:fill="1F4E78"/>
          </w:tcPr>
          <w:p>
            <w:r>
              <w:rPr>
                <w:b/>
                <w:color w:val="FFFFFF"/>
              </w:rPr>
              <w:t>Validation / boundary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1 - Business Information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t>Business Type, Company Name, Industry, connected DGFY account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t>Authenticated DGFY account is required; founder/account identity is server-derived.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2 - Storefront Content Setup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t>Profile/cover photo, store email/contact, tagline, about, social links, up to three delivery partners, gallery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t>Reuse canonical Storefront controls and validate media/URLs/partner limit server-side.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3 - Location, Hours and Menu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t>Location, business hours, menu uploads, Company Registration Terms, Marketplace Terms, final submit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t>Legal section is last; two separate required checkboxes; submit creates a pending application only.</w:t>
            </w:r>
          </w:p>
        </w:tc>
      </w:tr>
    </w:tbl>
    <w:p/>
    <w:p>
      <w:pPr>
        <w:pStyle w:val="Heading2"/>
      </w:pPr>
      <w:r>
        <w:t>Menu and Document Rules</w:t>
      </w:r>
    </w:p>
    <w:p>
      <w:pPr>
        <w:pStyle w:val="ListBullet"/>
      </w:pPr>
      <w:r>
        <w:t>V1 accepted menu file types are CSV, PDF, JPG, JPEG, and PNG.</w:t>
      </w:r>
    </w:p>
    <w:p>
      <w:pPr>
        <w:pStyle w:val="ListBullet"/>
      </w:pPr>
      <w:r>
        <w:t>DOC/DOCX is not accepted until a separate parser, malware, conversion, and data-extraction decision is approved.</w:t>
      </w:r>
    </w:p>
    <w:p>
      <w:pPr>
        <w:pStyle w:val="ListBullet"/>
      </w:pPr>
      <w:r>
        <w:t>Original files are private and retained. Extracted menu data is a separate reviewable artifact.</w:t>
      </w:r>
    </w:p>
    <w:p>
      <w:pPr>
        <w:pStyle w:val="ListBullet"/>
      </w:pPr>
      <w:r>
        <w:t>CSV/PDF/image extraction may be asynchronous. No extracted result becomes a live catalog item before admin review and explicit confirmation.</w:t>
      </w:r>
    </w:p>
    <w:p>
      <w:pPr>
        <w:pStyle w:val="ListBullet"/>
      </w:pPr>
      <w:r>
        <w:t>The guide does not establish whether menu upload is optional or required; this must be decided before implementation.</w:t>
      </w:r>
    </w:p>
    <w:p>
      <w:pPr>
        <w:pStyle w:val="Heading2"/>
      </w:pPr>
      <w:r>
        <w:t>Legal Consent Rules</w:t>
      </w:r>
    </w:p>
    <w:p>
      <w:r>
        <w:t>The UI must render two independent required acknowledgements: Company Registration Terms and Marketplace Terms. The API must reject a request that omits either consent, must record the exact accepted legal versions, account identity, timestamp, and application reference, and must keep the records distinct for audit and future version changes.</w:t>
      </w:r>
    </w:p>
    <w:p>
      <w:pPr>
        <w:pStyle w:val="Heading2"/>
      </w:pPr>
      <w:r>
        <w:t>Open Decisions Requiring Confirmation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96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024"/>
            <w:shd w:fill="1F4E78"/>
          </w:tcPr>
          <w:p>
            <w:r>
              <w:rPr>
                <w:b/>
                <w:color w:val="FFFFFF"/>
              </w:rPr>
              <w:t>Recommended default</w:t>
            </w:r>
          </w:p>
        </w:tc>
        <w:tc>
          <w:tcPr>
            <w:tcW w:type="dxa" w:w="2736"/>
            <w:shd w:fill="1F4E78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DEC-BRS-01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Accept PDF only or DOC/DOCX too?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PDF plus CSV/JPG/JPEG/PNG only for V1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Parser and upload security scope.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DEC-BRS-02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Are menu uploads optional?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Optional at registration; incomplete setup remains visible after approval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Blocks applicants without a prepared menu.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DEC-BRS-03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Should CSV auto-create catalog items?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No; admin review/confirmation only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Protects catalog integrity and preserves ADR 0049 separation.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DEC-BRS-04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What does Download All include?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All registration uploads, with separate menu-file filtering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Avoids accidental omission of legal/storefront evidence.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DEC-BRS-05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Which admin owns review?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Existing IMS Tenant Manager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Avoids duplicate platform-admin UI in OPIS.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DEC-BRS-06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Does three-partner limit apply only to registration?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Enforce at registration and preserve existing post-approval settings policy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Prevents bypass through later edit paths.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DEC-BRS-07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Are media fields optional?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Optional unless product explicitly makes them required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Prevents blocking registration on nonessential assets.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DEC-BRS-08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How long are abandoned/rejected uploads retained?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Define a documented retention period before launch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Storage cost and privacy obligations.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DEC-BRS-09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Can admins delete uploads?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Soft-delete/revoke download access with audit trail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Preserves evidence while supporting privacy operations.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DEC-BRS-10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What are official legal identifiers/versions?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Use current DGFY legal-term registry values; never client-defined versions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Prevents unverifiable consent records.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</w:rPr>
              <w:t>DEC-BRS-11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Exact sidebar label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Company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The request says Copany; visible spelling affects navigation and tests.</w:t>
            </w:r>
          </w:p>
        </w:tc>
      </w:tr>
    </w:tbl>
    <w:p/>
    <w:p>
      <w:pPr>
        <w:pStyle w:val="Heading2"/>
      </w:pPr>
      <w:r>
        <w:t>Non-Negotiable Business Rules</w:t>
      </w:r>
    </w:p>
    <w:p>
      <w:pPr>
        <w:pStyle w:val="ListBullet"/>
      </w:pPr>
      <w:r>
        <w:t>BR-BRS-001: Before approval, data is staged against a landlord-side application; tenant business tables are not written.</w:t>
      </w:r>
    </w:p>
    <w:p>
      <w:pPr>
        <w:pStyle w:val="ListBullet"/>
      </w:pPr>
      <w:r>
        <w:t>BR-BRS-002: Approval is the lifecycle boundary for tenant materialization and activation.</w:t>
      </w:r>
    </w:p>
    <w:p>
      <w:pPr>
        <w:pStyle w:val="ListBullet"/>
      </w:pPr>
      <w:r>
        <w:t>BR-BRS-003: Registration, extraction, admin review, confirmation, and live catalog publication remain separate states.</w:t>
      </w:r>
    </w:p>
    <w:p>
      <w:pPr>
        <w:pStyle w:val="ListBullet"/>
      </w:pPr>
      <w:r>
        <w:t>BR-BRS-004: Server-side validation is authoritative for legal, file, ownership, and permission checks.</w:t>
      </w:r>
    </w:p>
    <w:p>
      <w:pPr>
        <w:pStyle w:val="ListBullet"/>
      </w:pPr>
      <w:r>
        <w:t>BR-BRS-005: A retry of approval/materialization does not duplicate Storefront, branch, hours, or menu-review records.</w:t>
      </w:r>
    </w:p>
    <w:p>
      <w:pPr>
        <w:pStyle w:val="ListBullet"/>
      </w:pPr>
      <w:r>
        <w:t>BR-BRS-006: Existing canonical components and API owners are reused; copied controls are prohibited.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Storefront registration stepper</w:t>
      </w:r>
    </w:p>
    <w:p>
      <w:pPr>
        <w:pStyle w:val="ListBullet"/>
      </w:pPr>
      <w:r>
        <w:t>Legal term registry and acknowledgement validator</w:t>
      </w:r>
    </w:p>
    <w:p>
      <w:pPr>
        <w:pStyle w:val="ListBullet"/>
      </w:pPr>
      <w:r>
        <w:t>Landlord application and upload models</w:t>
      </w:r>
    </w:p>
    <w:p>
      <w:pPr>
        <w:pStyle w:val="ListBullet"/>
      </w:pPr>
      <w:r>
        <w:t>Menu extraction/review pipeline</w:t>
      </w:r>
    </w:p>
    <w:p>
      <w:pPr>
        <w:pStyle w:val="ListBullet"/>
      </w:pPr>
      <w:r>
        <w:t>IMS review/download policy</w:t>
      </w:r>
    </w:p>
    <w:p>
      <w:pPr>
        <w:pStyle w:val="ListBullet"/>
      </w:pPr>
      <w:r>
        <w:t>OPIS Company readiness presentation</w:t>
      </w:r>
    </w:p>
    <w:p>
      <w:pPr>
        <w:pStyle w:val="Heading1"/>
      </w:pPr>
      <w:r>
        <w:t>Risks</w:t>
      </w:r>
    </w:p>
    <w:p>
      <w:pPr>
        <w:pStyle w:val="ListBullet"/>
      </w:pPr>
      <w:r>
        <w:t>Unresolved file-type or optionality decision</w:t>
      </w:r>
    </w:p>
    <w:p>
      <w:pPr>
        <w:pStyle w:val="ListBullet"/>
      </w:pPr>
      <w:r>
        <w:t>Combined legal acknowledgement accidentally retained</w:t>
      </w:r>
    </w:p>
    <w:p>
      <w:pPr>
        <w:pStyle w:val="ListBullet"/>
      </w:pPr>
      <w:r>
        <w:t>A client can spoof version/timestamp or bypass server validation</w:t>
      </w:r>
    </w:p>
    <w:p>
      <w:pPr>
        <w:pStyle w:val="ListBullet"/>
      </w:pPr>
      <w:r>
        <w:t>Partner limit enforced only in the UI</w:t>
      </w:r>
    </w:p>
    <w:p>
      <w:pPr>
        <w:pStyle w:val="ListBullet"/>
      </w:pPr>
      <w:r>
        <w:t>Requirements from screenshot treated as independent scope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Unit tests for each step and validation rule</w:t>
      </w:r>
    </w:p>
    <w:p>
      <w:pPr>
        <w:pStyle w:val="ListBullet"/>
      </w:pPr>
      <w:r>
        <w:t>Contract tests for separate legal fields</w:t>
      </w:r>
    </w:p>
    <w:p>
      <w:pPr>
        <w:pStyle w:val="ListBullet"/>
      </w:pPr>
      <w:r>
        <w:t>File-type/signature/size tests</w:t>
      </w:r>
    </w:p>
    <w:p>
      <w:pPr>
        <w:pStyle w:val="ListBullet"/>
      </w:pPr>
      <w:r>
        <w:t>Property tests for partner count</w:t>
      </w:r>
    </w:p>
    <w:p>
      <w:pPr>
        <w:pStyle w:val="ListBullet"/>
      </w:pPr>
      <w:r>
        <w:t>Negative tests for pre-approval tenant writes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Every open decision has an owner and accepted value before build</w:t>
      </w:r>
    </w:p>
    <w:p>
      <w:pPr>
        <w:pStyle w:val="ListBullet"/>
      </w:pPr>
      <w:r>
        <w:t>The stepper cannot submit unless both legal consents pass server validation</w:t>
      </w:r>
    </w:p>
    <w:p>
      <w:pPr>
        <w:pStyle w:val="ListBullet"/>
      </w:pPr>
      <w:r>
        <w:t>Guide-only items not approved are excluded</w:t>
      </w:r>
    </w:p>
    <w:p>
      <w:pPr>
        <w:pStyle w:val="ListBullet"/>
      </w:pPr>
      <w:r>
        <w:t>Business rules are traceable to tests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Product/legal decision record for DEC-BRS-01 through DEC-BRS-11</w:t>
      </w:r>
    </w:p>
    <w:p>
      <w:pPr>
        <w:pStyle w:val="ListBullet"/>
      </w:pPr>
      <w:r>
        <w:t>Current legal-term registry values</w:t>
      </w:r>
    </w:p>
    <w:p>
      <w:pPr>
        <w:pStyle w:val="ListBullet"/>
      </w:pPr>
      <w:r>
        <w:t>Permission policy for applicant, platform admin, and tenant manager</w:t>
      </w:r>
    </w:p>
    <w:p>
      <w:pPr>
        <w:pStyle w:val="ListBullet"/>
      </w:pPr>
      <w:r>
        <w:t>Approved token before implementation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AGENTS.md (repository boundaries, approval gate, continuous phase numbering, and planning lookup order).</w:t>
      </w:r>
    </w:p>
    <w:p>
      <w:pPr>
        <w:pStyle w:val="ListBullet"/>
      </w:pPr>
      <w:r>
        <w:t>docs/START_HERE.md; docs/architecture/ARCHITECTURE_BOUNDARIES.md; docs/architecture/ARCHITECTURE_GOVERNANCE.md.</w:t>
      </w:r>
    </w:p>
    <w:p>
      <w:pPr>
        <w:pStyle w:val="ListBullet"/>
      </w:pPr>
      <w:r>
        <w:t>docs/architecture/adr/0013-tenant-first-login-onboarding-and-storefront-readiness-contract.md.</w:t>
      </w:r>
    </w:p>
    <w:p>
      <w:pPr>
        <w:pStyle w:val="ListBullet"/>
      </w:pPr>
      <w:r>
        <w:t>docs/architecture/adr/0022-global-dgfy-account-business-registration.md.</w:t>
      </w:r>
    </w:p>
    <w:p>
      <w:pPr>
        <w:pStyle w:val="ListBullet"/>
      </w:pPr>
      <w:r>
        <w:t>docs/architecture/adr/0029-catalog-inventory-pos-storefront-ownership-boundaries.md.</w:t>
      </w:r>
    </w:p>
    <w:p>
      <w:pPr>
        <w:pStyle w:val="ListBullet"/>
      </w:pPr>
      <w:r>
        <w:t>docs/architecture/adr/0049-batch-menu-import-async-extraction.md.</w:t>
      </w:r>
    </w:p>
    <w:p>
      <w:pPr>
        <w:pStyle w:val="ListBullet"/>
      </w:pPr>
      <w:r>
        <w:t>docs/architecture/adr/0087-dedicated-back-office-fourth-frontend-app-opis.md and proposed 0088 POS/OPIS boundary.</w:t>
      </w:r>
    </w:p>
    <w:p>
      <w:pPr>
        <w:pStyle w:val="ListBullet"/>
      </w:pPr>
      <w:r>
        <w:t>docs/features/backoffice.md and docs/features/IMPLEMENTATION_PHASE_LEDGER.md.</w:t>
      </w:r>
    </w:p>
    <w:p>
      <w:pPr>
        <w:pStyle w:val="ListBullet"/>
      </w:pPr>
      <w:r>
        <w:t>Attached BUSINESS_REGISTRATION_STORE_SETUP_FLOW_GUIDE.md.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Business Registration and Store Setup - Back Office Integration | Plan v1.0 |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