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b/>
          <w:color w:val="000000"/>
          <w:sz w:val="44"/>
        </w:rPr>
        <w:t>POS Register Reconciliation Integrity Fix Plan</w:t>
      </w:r>
    </w:p>
    <w:p>
      <w:pPr>
        <w:spacing w:after="240"/>
        <w:jc w:val="left"/>
      </w:pPr>
      <w:r>
        <w:rPr>
          <w:color w:val="000000"/>
          <w:sz w:val="22"/>
        </w:rPr>
        <w:t>Repository, usecase, API and export changes required for correct register reconciliation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Project Name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POS Register Reconciliation Integrity Fix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Version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Number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03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Title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Backend Data and API Plan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Repository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C:/xampp/htdocs/POS-DGFY/.worktrees/StagingPOS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Branch and baseline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StagingPOS at cccf6a942e7ba51e3ffaa9ff405f785cf13e389a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status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Planning artifact only no implementation or release action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Purpose</w:t>
      </w:r>
    </w:p>
    <w:p>
      <w:pPr>
        <w:spacing w:after="120" w:line="259" w:lineRule="auto"/>
      </w:pPr>
      <w:r>
        <w:rPr>
          <w:color w:val="000000"/>
        </w:rPr>
        <w:t>Define the backend implementation so financial correctness is established before any browser rendering changes.</w:t>
      </w:r>
    </w:p>
    <w:p>
      <w:pPr>
        <w:pStyle w:val="Heading1"/>
        <w:keepNext/>
      </w:pPr>
      <w:r>
        <w:rPr>
          <w:b/>
          <w:color w:val="000000"/>
          <w:sz w:val="30"/>
        </w:rPr>
        <w:t>Dependencies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02_Requirements_and_Business_Rules.docx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Architecture boundary rules for routes, controllers, usecases, repositories and models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Existing reports overview and export usecases</w:t>
      </w:r>
    </w:p>
    <w:p>
      <w:pPr>
        <w:pStyle w:val="Heading1"/>
        <w:keepNext/>
      </w:pPr>
      <w:r>
        <w:rPr>
          <w:b/>
          <w:color w:val="000000"/>
          <w:sz w:val="30"/>
        </w:rPr>
        <w:t>Confirmed Facts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buildReportShiftMoney already has the per-shift inputs needed to derive expected cash and closing cash.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loadReportCashierReconciliation currently groups by cashier_id and accumulates shift_ids, expected cash, closing cash and persisted variance independently.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buildCashierLifecycle maps that grouped map directly into cashier_lifecycle.registers.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export usecase serializes lifecycle.registers and joins shift_ids into one CSV cell.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reports overview route is already the shared read path for the visible report and export.</w:t>
      </w:r>
    </w:p>
    <w:p>
      <w:pPr>
        <w:pStyle w:val="Heading1"/>
        <w:keepNext/>
      </w:pPr>
      <w:r>
        <w:rPr>
          <w:b/>
          <w:color w:val="000000"/>
          <w:sz w:val="30"/>
        </w:rPr>
        <w:t>Assumptions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implementation can preserve the existing report endpoint and usecase names while changing only the register row construction.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separate per-shift collection can be built from the already loaded shifts and transactions without an N+1 query.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Stored variance mismatch telemetry can be represented as an internal diagnostic field or structured log without exposing sensitive data.</w:t>
      </w:r>
    </w:p>
    <w:p>
      <w:pPr>
        <w:pStyle w:val="Heading1"/>
        <w:keepNext/>
      </w:pPr>
      <w:r>
        <w:rPr>
          <w:b/>
          <w:color w:val="000000"/>
          <w:sz w:val="30"/>
        </w:rPr>
        <w:t>Requirements Covered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RRF-FR-001 to RRF-FR-006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RRF-BR-001 to RRF-BR-008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RRF-DATA-001 to RRF-DATA-006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RRF-SEC-001 to RRF-SEC-004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RRF-TEST-001 to RRF-TEST-007</w:t>
      </w:r>
    </w:p>
    <w:p>
      <w:pPr>
        <w:pStyle w:val="Heading1"/>
        <w:keepNext/>
      </w:pPr>
      <w:r>
        <w:rPr>
          <w:b/>
          <w:color w:val="000000"/>
          <w:sz w:val="30"/>
        </w:rPr>
        <w:t>Current Backend Failure Point</w:t>
      </w:r>
    </w:p>
    <w:p>
      <w:pPr>
        <w:spacing w:after="120" w:line="259" w:lineRule="auto"/>
      </w:pPr>
      <w:r>
        <w:rPr>
          <w:color w:val="000000"/>
        </w:rPr>
        <w:t>The current repository creates a shiftMoney record for each shift but then loses that grain by inserting it into a Map keyed by cashier ID. The later lifecycle builder treats each cashier entry as a register row. Expected and closing amounts are summed only when closing values are present, while cash variance is independently summed from stored values. This permits a row whose displayed variance cannot be reconstructed from its own displayed expected and counted fields.</w:t>
      </w:r>
    </w:p>
    <w:p>
      <w:pPr>
        <w:pStyle w:val="Heading1"/>
        <w:keepNext/>
      </w:pPr>
      <w:r>
        <w:rPr>
          <w:b/>
          <w:color w:val="000000"/>
          <w:sz w:val="30"/>
        </w:rPr>
        <w:t>Target Repository Design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Keep the existing shift query, date filters, location filters, terminal filter, cashier filter, cashier include and separate cash-event load.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Build a per-shift registerRows array keyed by pos_terminal_shift_id. Do not group this collection by cashier_id.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Build a separate cashierReconciliation map for daily_report.cash_reconciliation and cashier shift_money summaries. Its aggregate semantics must be documented as cashier summary semantics, not register-row semantics.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Pass both collections into the lifecycle payload builder, or pass a typed object that makes the distinct grains impossible to confuse.</w:t>
      </w:r>
    </w:p>
    <w:p>
      <w:pPr>
        <w:pStyle w:val="ListNumber"/>
        <w:spacing w:after="60" w:line="252" w:lineRule="auto"/>
      </w:pPr>
      <w:r>
        <w:rPr>
          <w:color w:val="000000"/>
          <w:sz w:val="20"/>
        </w:rPr>
        <w:t>Keep opening cashier identity from the shift owner. Do not replace it with the current operator or relief cashier.</w:t>
      </w:r>
    </w:p>
    <w:p>
      <w:pPr>
        <w:pStyle w:val="Heading1"/>
        <w:keepNext/>
      </w:pPr>
      <w:r>
        <w:rPr>
          <w:b/>
          <w:color w:val="000000"/>
          <w:sz w:val="30"/>
        </w:rPr>
        <w:t>Per Shift Money Algorithm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Normalize shift ID, opening cashier, opening float, status and source fields.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Map only transactions whose shift reference equals this shift ID.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Calculate cash sales and cash event effects using existing report helpers.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Use persisted expected_cash_amount when present; otherwise use the existing derived expected formula.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Read closing_cash_amount as null or a normalized numeric value.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If expected and closing are present, set variance to round4(closing - expected). If closing is absent, set variance to null.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If persisted cash_variance_amount exists and differs from derived variance, increment an anomaly counter and log only safe identifiers and normalized numeric deltas under the report diagnostic policy.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Return one record with singular shift_id, amounts, closed state, opening cashier, and drawer-lifecycle attribution notice.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Response Contract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Payload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Target shape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cashier_lifecycle.registers[]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One row per shift: shift_id, opening_cashier_id, opening_cashier_name, shift_count=1, closed_shift_count, opening_float_amount, cash_sales_amount, cash_in_total, cash_out_total, expected_cash_amount, closing_cash_amount, variance_amount, attribution_notice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daily_report.cash_reconciliation[]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Existing cashier-level aggregate may retain shift_ids and shift_count, but must use explicit aggregate completeness and derived variance semantics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Export registers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One CSV row per lifecycle.registers row with singular Shift ID; no concatenated shift list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Diagnostic metadata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Internal mismatch count and bounded anomaly evidence; do not expose tenant secrets or raw transaction data</w:t>
            </w:r>
          </w:p>
        </w:tc>
      </w:tr>
    </w:tbl>
    <w:p/>
    <w:p>
      <w:pPr>
        <w:spacing w:after="120" w:line="259" w:lineRule="auto"/>
      </w:pPr>
      <w:r>
        <w:rPr>
          <w:color w:val="000000"/>
        </w:rPr>
        <w:t>If a consumer search finds an external client that requires shift_ids on register rows, add singular shift_id first, migrate all known consumers, mark the array field deprecated for one bounded compatibility window, and remove it only in a separately documented contract change. Do not retain the ambiguous field indefinitely without an owner.</w:t>
      </w:r>
    </w:p>
    <w:p>
      <w:pPr>
        <w:pStyle w:val="Heading1"/>
        <w:keepNext/>
      </w:pPr>
      <w:r>
        <w:rPr>
          <w:b/>
          <w:color w:val="000000"/>
          <w:sz w:val="30"/>
        </w:rPr>
        <w:t>Grouped Cashier Aggregate Rules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cashier summary may continue to group multiple shifts because its purpose is cashier-level reporting.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For an all-closed aggregate, derived aggregate variance is aggregate counted minus aggregate expected after numeric summation and rounding.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For a mixed open and closed aggregate, do not present a final aggregate variance from only the closed subset unless the existing contract explicitly names it as partial. Return a completeness marker and null final variance.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grouped aggregate must not be reused as the register table input.</w:t>
      </w:r>
    </w:p>
    <w:p>
      <w:pPr>
        <w:pStyle w:val="Heading1"/>
        <w:keepNext/>
      </w:pPr>
      <w:r>
        <w:rPr>
          <w:b/>
          <w:color w:val="000000"/>
          <w:sz w:val="30"/>
        </w:rPr>
        <w:t>API and Controller Boundary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Keep controllers transport-only: parse the request, invoke the existing usecase and serialize the result.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Keep authorization and scope validation in the existing reports usecase and repository path; do not trust a shift ID or location filter from the browser.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Keep aggregation and variance calculations in the repository or a dedicated report-domain helper, not in the controller.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Update docs/api/specification.md with the singular register response and arithmetic invariant if the current specification does not already describe it.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Preserve the existing route, status codes, authentication, CSRF and branch-view behavior.</w:t>
      </w:r>
    </w:p>
    <w:p>
      <w:pPr>
        <w:pStyle w:val="Heading1"/>
        <w:keepNext/>
      </w:pPr>
      <w:r>
        <w:rPr>
          <w:b/>
          <w:color w:val="000000"/>
          <w:sz w:val="30"/>
        </w:rPr>
        <w:t>Export Changes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Change the registers export header from Shift IDs to Shift ID.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Read row.shift_id, not row.shift_ids.join('|').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Use the exact numeric values returned by the overview payload so CSV and visible table cannot disagree.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Add an export contract test with two shifts for one cashier and one mismatch fixture.</w:t>
      </w:r>
    </w:p>
    <w:p>
      <w:pPr>
        <w:pStyle w:val="Heading1"/>
        <w:keepNext/>
      </w:pPr>
      <w:r>
        <w:rPr>
          <w:b/>
          <w:color w:val="000000"/>
          <w:sz w:val="30"/>
        </w:rPr>
        <w:t>Data Integrity Audit Before Implementation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a read-only query or repository diagnostic over the screenshot date and authorized tenant scope.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For each shift, capture shift ID, expected, closing, stored variance, derived variance, status, opening cashier and location.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Count rows where stored variance differs from derived variance and sum the signed delta; do not update any record.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Record whether the screenshot is explained by grouped rows, stale stored variance, stale expected cash, or more than one condition.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If a historical repair is needed, stop this implementation scope and create a separate approved data-repair plan.</w:t>
      </w:r>
    </w:p>
    <w:p>
      <w:pPr>
        <w:pStyle w:val="Heading1"/>
        <w:keepNext/>
      </w:pPr>
      <w:r>
        <w:rPr>
          <w:b/>
          <w:color w:val="000000"/>
          <w:sz w:val="30"/>
        </w:rPr>
        <w:t>Affected Components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apps/dgfy-api/src/modules/pos/repositories/posRepository.js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apps/dgfy-api/src/modules/pos/usecases/posUseCases.js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apps/dgfy-api/src/modules/pos/contracts/posRepository.contract.js only if the repository contract exposes lifecycle fields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docs/api/specification.md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apps/dgfy-api/tests/posReports.repository.test.js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apps/dgfy-api/tests/posReports.usecase.test.js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apps/dgfy-api/tests/posReports.breakdown.route.contract.test.js if the shared overview/export route contract is covered there</w:t>
      </w:r>
    </w:p>
    <w:p>
      <w:pPr>
        <w:pStyle w:val="Heading1"/>
        <w:keepNext/>
      </w:pPr>
      <w:r>
        <w:rPr>
          <w:b/>
          <w:color w:val="000000"/>
          <w:sz w:val="30"/>
        </w:rPr>
        <w:t>Risks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Reusing the grouped map is an easy regression; use distinct variable names and response builders for cashier and register grains.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Changing stored variance precedence may reveal previously hidden historical inconsistencies; monitor anomaly counts and document that report correction is not data repair.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response-shape change can break old browser bundles; deploy backend and frontend as one compatible batch or use the bounded additive transition.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large date range may load many shifts; preserve existing filter limits and add a query-count/performance test before rollout.</w:t>
      </w:r>
    </w:p>
    <w:p>
      <w:pPr>
        <w:pStyle w:val="Heading1"/>
        <w:keepNext/>
      </w:pPr>
      <w:r>
        <w:rPr>
          <w:b/>
          <w:color w:val="000000"/>
          <w:sz w:val="30"/>
        </w:rPr>
        <w:t>Tests Required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Repository unit tests for exact per-shift money, open shift, zero variance, Over, Short, stored mismatch and two shifts for one cashier.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Usecase tests for overview and registers export parity.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Route contract tests for auth, filter validation, singular shift_id and no cross-scope rows.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Architecture checks for controller boundaries and documentation checks for the response contract.</w:t>
      </w:r>
    </w:p>
    <w:p>
      <w:pPr>
        <w:pStyle w:val="Heading1"/>
        <w:keepNext/>
      </w:pPr>
      <w:r>
        <w:rPr>
          <w:b/>
          <w:color w:val="000000"/>
          <w:sz w:val="30"/>
        </w:rPr>
        <w:t>Acceptance Criteria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No register row contains a shift_ids array used as its identity.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No closed row can return a variance that differs from closing minus expected after normalization.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screenshot case is explained by the captured data audit and the corrected response is deterministic.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Cashier-level totals remain available without being confused with register-level rows.</w:t>
      </w:r>
    </w:p>
    <w:p>
      <w:pPr>
        <w:pStyle w:val="Heading1"/>
        <w:keepNext/>
      </w:pPr>
      <w:r>
        <w:rPr>
          <w:b/>
          <w:color w:val="000000"/>
          <w:sz w:val="30"/>
        </w:rPr>
        <w:t>Execution Dependencies</w:t>
      </w:r>
    </w:p>
    <w:p>
      <w:pPr>
        <w:spacing w:after="120" w:line="259" w:lineRule="auto"/>
      </w:pPr>
      <w:r>
        <w:rPr>
          <w:color w:val="000000"/>
        </w:rPr>
        <w:t>Implement after requirements freeze and only after the Phase 347 dependency is complete or formally reconciled. Coordinate backend and frontend contract changes in one reviewable batch.</w:t>
      </w:r>
    </w:p>
    <w:p>
      <w:pPr>
        <w:pStyle w:val="Heading1"/>
        <w:keepNext/>
      </w:pPr>
      <w:r>
        <w:rPr>
          <w:b/>
          <w:color w:val="000000"/>
          <w:sz w:val="30"/>
        </w:rPr>
        <w:t>Cross References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02_Requirements_and_Business_Rules.docx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04_Frontend_Register_Reconciliation_UI.docx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05_Testing_Security_Data_Integrity_and_Evidence.docx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docs/architecture/ARCHITECTURE_BOUNDARIES.md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docs/api/specification.md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000000"/>
        <w:sz w:val="16"/>
      </w:rPr>
      <w:t xml:space="preserve">POS Register Reconciliation Integrity Fix Plan | Section 03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00_Master_Plan_Index.docx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