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Security Performance and Evidence</w:t>
      </w:r>
    </w:p>
    <w:p>
      <w:pPr>
        <w:spacing w:after="180"/>
      </w:pPr>
      <w:r>
        <w:rPr>
          <w:i/>
          <w:color w:val="505050"/>
          <w:sz w:val="21"/>
        </w:rPr>
        <w:t>Section 05 | Independent verification matrix and staging proof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5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Project Name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DGFY POS Reports Analytics Expansion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Plan Version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Number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05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 Title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Testing Security Performance and Evidence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 objective evidence that proves correctness, scope safety, compatibility, performance and release readiness.</w:t>
            </w:r>
          </w:p>
        </w:tc>
      </w:tr>
      <w:tr>
        <w:tc>
          <w:tcPr>
            <w:tcW w:type="dxa" w:w="2232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856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Sections 01-04; existing POS report test suites; UAT checklist/script; architecture, docs and compliance gates.</w:t>
            </w:r>
          </w:p>
        </w:tc>
      </w:tr>
    </w:tbl>
    <w:p>
      <w:pPr>
        <w:spacing w:after="20"/>
      </w:pPr>
    </w:p>
    <w:p>
      <w:pPr>
        <w:pStyle w:val="Heading1"/>
      </w:pPr>
      <w:r>
        <w:t>Plan Content</w:t>
      </w:r>
    </w:p>
    <w:p>
      <w:r>
        <w:t>Verification must prove both the new views and the invariants they must not disturb. A green unit test alone is insufficient because the feature crosses API scope, normalized financial data, shared frontend code, exports and staging evidence.</w:t>
      </w:r>
    </w:p>
    <w:p>
      <w:pPr>
        <w:pStyle w:val="Heading1"/>
      </w:pPr>
      <w:r>
        <w:t>Verification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41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Repository aggregation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Automated test output for hourly/item/category fixtures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Expected rows, totals, shares and zero-result behavior match exact fixtures</w:t>
            </w:r>
          </w:p>
        </w:tc>
      </w:tr>
      <w:tr>
        <w:tc>
          <w:tcPr>
            <w:tcW w:type="dxa" w:w="208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Financial parity</w:t>
            </w:r>
          </w:p>
        </w:tc>
        <w:tc>
          <w:tcPr>
            <w:tcW w:type="dxa" w:w="460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Comparison report or test artifact against existing overview</w:t>
            </w:r>
          </w:p>
        </w:tc>
        <w:tc>
          <w:tcPr>
            <w:tcW w:type="dxa" w:w="410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Sum of breakdown net sales equals scoped overview net sales; documented excluded/voided rows reconcile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Authorization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Usecase/route tests for tenant, branch, cashier and location cases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Authorized scope succeeds; foreign/unauthorized scope fails closed</w:t>
            </w:r>
          </w:p>
        </w:tc>
      </w:tr>
      <w:tr>
        <w:tc>
          <w:tcPr>
            <w:tcW w:type="dxa" w:w="208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API validation</w:t>
            </w:r>
          </w:p>
        </w:tc>
        <w:tc>
          <w:tcPr>
            <w:tcW w:type="dxa" w:w="460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Validator and handler contract output</w:t>
            </w:r>
          </w:p>
        </w:tc>
        <w:tc>
          <w:tcPr>
            <w:tcW w:type="dxa" w:w="410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Unknown breakdown/sort, bad range, bad page/limit return established client error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CSV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Downloaded CSV files plus request parameters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Headers, escaping, row count and totals match the server breakdown contract</w:t>
            </w:r>
          </w:p>
        </w:tc>
      </w:tr>
      <w:tr>
        <w:tc>
          <w:tcPr>
            <w:tcW w:type="dxa" w:w="208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460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Focused web-core test output and screenshots</w:t>
            </w:r>
          </w:p>
        </w:tc>
        <w:tc>
          <w:tcPr>
            <w:tcW w:type="dxa" w:w="410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Tabs, mapping, filters, pagination, loading/error/empty/offline states work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 and affected shared-app build logs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Build completes with no new errors</w:t>
            </w:r>
          </w:p>
        </w:tc>
      </w:tr>
      <w:tr>
        <w:tc>
          <w:tcPr>
            <w:tcW w:type="dxa" w:w="208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460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Measured duration/query/rows/payload for representative ranges</w:t>
            </w:r>
          </w:p>
        </w:tc>
        <w:tc>
          <w:tcPr>
            <w:tcW w:type="dxa" w:w="410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Meets project budget or variance is recorded and accepted before rollout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Browser UAT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Desktop/mobile screenshots and console/network capture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unexpected console errors or 4xx/5xx; totals and UX are usable</w:t>
            </w:r>
          </w:p>
        </w:tc>
      </w:tr>
      <w:tr>
        <w:tc>
          <w:tcPr>
            <w:tcW w:type="dxa" w:w="208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Release</w:t>
            </w:r>
          </w:p>
        </w:tc>
        <w:tc>
          <w:tcPr>
            <w:tcW w:type="dxa" w:w="4608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SHA-bound test/evidence summary</w:t>
            </w:r>
          </w:p>
        </w:tc>
        <w:tc>
          <w:tcPr>
            <w:tcW w:type="dxa" w:w="4104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Candidate contains only intended plan implementation and all required gates pass</w:t>
            </w:r>
          </w:p>
        </w:tc>
      </w:tr>
    </w:tbl>
    <w:p>
      <w:pPr>
        <w:spacing w:after="20"/>
      </w:pPr>
    </w:p>
    <w:p>
      <w:pPr>
        <w:pStyle w:val="Heading1"/>
      </w:pPr>
      <w:r>
        <w:t>Backend Test Cases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10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7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Given / When / Then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BE-01</w:t>
            </w:r>
          </w:p>
        </w:tc>
        <w:tc>
          <w:tcPr>
            <w:tcW w:type="dxa" w:w="9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transactions across two Manila hours, when Hourly Sales is requested, then two chronological buckets contain exact transaction/item/financial totals.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BE-02</w:t>
            </w:r>
          </w:p>
        </w:tc>
        <w:tc>
          <w:tcPr>
            <w:tcW w:type="dxa" w:w="97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a UTC date boundary that crosses local midnight, when the range is queried, then rows belong to the correct Manila date and no boundary row is lost or duplicated.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BE-03</w:t>
            </w:r>
          </w:p>
        </w:tc>
        <w:tc>
          <w:tcPr>
            <w:tcW w:type="dxa" w:w="9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split tender allocations, when Item Sales and Category Sales are requested, then each line is counted once and payment allocation does not multiply net sales.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BE-04</w:t>
            </w:r>
          </w:p>
        </w:tc>
        <w:tc>
          <w:tcPr>
            <w:tcW w:type="dxa" w:w="97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a voided/refunded transaction, when a breakdown is requested, then net sales follows existing semantics and refund/void totals expose the reversal.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BE-05</w:t>
            </w:r>
          </w:p>
        </w:tc>
        <w:tc>
          <w:tcPr>
            <w:tcW w:type="dxa" w:w="9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snapshot item name/SKU and a current item rename, when Item Sales is requested, then snapshot identity is used as required by current normalization.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BE-06</w:t>
            </w:r>
          </w:p>
        </w:tc>
        <w:tc>
          <w:tcPr>
            <w:tcW w:type="dxa" w:w="97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category folder reassignment, when Category Sales is requested, then grouping matches the existing live category resolution and this behavior is documented.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BE-07</w:t>
            </w:r>
          </w:p>
        </w:tc>
        <w:tc>
          <w:tcPr>
            <w:tcW w:type="dxa" w:w="9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an admin or authorized branch viewer, when the request uses an authorized location, then only that scope is returned.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BE-08</w:t>
            </w:r>
          </w:p>
        </w:tc>
        <w:tc>
          <w:tcPr>
            <w:tcW w:type="dxa" w:w="97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a cashier requests another cashier or branch, when the endpoint is called, then the established authorization failure is returned.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BE-09</w:t>
            </w:r>
          </w:p>
        </w:tc>
        <w:tc>
          <w:tcPr>
            <w:tcW w:type="dxa" w:w="9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unknown sort/breakdown/page values, when the endpoint is called, then validation rejects them before repository access.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BE-10</w:t>
            </w:r>
          </w:p>
        </w:tc>
        <w:tc>
          <w:tcPr>
            <w:tcW w:type="dxa" w:w="97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Given a zero-net-sales result, when shares and margin are serialized, then values are finite zero-safe numbers.</w:t>
            </w:r>
          </w:p>
        </w:tc>
      </w:tr>
    </w:tbl>
    <w:p>
      <w:pPr>
        <w:spacing w:after="20"/>
      </w:pPr>
    </w:p>
    <w:p>
      <w:pPr>
        <w:pStyle w:val="Heading1"/>
      </w:pPr>
      <w:r>
        <w:t>Frontend and UAT Test Cases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83"/>
        <w:gridCol w:w="5083"/>
      </w:tblGrid>
      <w:tr>
        <w:tc>
          <w:tcPr>
            <w:tcW w:type="dxa" w:w="10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972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Scenario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FE-01</w:t>
            </w:r>
          </w:p>
        </w:tc>
        <w:tc>
          <w:tcPr>
            <w:tcW w:type="dxa" w:w="9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each new report tab and verify selected state, title, filters, summary and row columns.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FE-02</w:t>
            </w:r>
          </w:p>
        </w:tc>
        <w:tc>
          <w:tcPr>
            <w:tcW w:type="dxa" w:w="97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Change date, cashier, payment, source and category filters; verify request query, applied chips, reset-to-page-one and visible result changes.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FE-03</w:t>
            </w:r>
          </w:p>
        </w:tc>
        <w:tc>
          <w:tcPr>
            <w:tcW w:type="dxa" w:w="9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Exercise loading, empty, validation error, authorization error, network error and stale offline states.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FE-04</w:t>
            </w:r>
          </w:p>
        </w:tc>
        <w:tc>
          <w:tcPr>
            <w:tcW w:type="dxa" w:w="97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Sort item/category rows and paginate; verify stable order and no duplicate/missing row across pages.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FE-05</w:t>
            </w:r>
          </w:p>
        </w:tc>
        <w:tc>
          <w:tcPr>
            <w:tcW w:type="dxa" w:w="9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Export each report and compare CSV headers/rows/summary to the visible server response.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FE-06</w:t>
            </w:r>
          </w:p>
        </w:tc>
        <w:tc>
          <w:tcPr>
            <w:tcW w:type="dxa" w:w="97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Print each report and verify range, timezone, filters, totals and readable table layout.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FE-07</w:t>
            </w:r>
          </w:p>
        </w:tc>
        <w:tc>
          <w:tcPr>
            <w:tcW w:type="dxa" w:w="9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Run desktop and narrow viewport checks; keyboard through tabs, filters, sort and pagination.</w:t>
            </w:r>
          </w:p>
        </w:tc>
      </w:tr>
      <w:tr>
        <w:tc>
          <w:tcPr>
            <w:tcW w:type="dxa" w:w="108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FE-08</w:t>
            </w:r>
          </w:p>
        </w:tc>
        <w:tc>
          <w:tcPr>
            <w:tcW w:type="dxa" w:w="9720"/>
            <w:shd w:fill="F5F8F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Repeat existing Overview, Sales, Top Selling Items, Operations and Profit/Loss flows to prove no regression.</w:t>
            </w:r>
          </w:p>
        </w:tc>
      </w:tr>
    </w:tbl>
    <w:p>
      <w:pPr>
        <w:spacing w:after="20"/>
      </w:pPr>
    </w:p>
    <w:p>
      <w:pPr>
        <w:pStyle w:val="Heading1"/>
      </w:pPr>
      <w:r>
        <w:t>Performance and Security Evidence</w:t>
      </w:r>
    </w:p>
    <w:p>
      <w:pPr>
        <w:pStyle w:val="ListBullet"/>
      </w:pPr>
      <w:r>
        <w:t>Capture representative small, medium and high-cardinality ranges: one day, one week, and the maximum permitted range with enough distinct items/categories to exercise pagination.</w:t>
      </w:r>
    </w:p>
    <w:p>
      <w:pPr>
        <w:pStyle w:val="ListBullet"/>
      </w:pPr>
      <w:r>
        <w:t>Record endpoint duration, database query count, rows loaded, serialized payload bytes, export duration and browser render time. Compare with existing overview baseline.</w:t>
      </w:r>
    </w:p>
    <w:p>
      <w:pPr>
        <w:pStyle w:val="ListBullet"/>
      </w:pPr>
      <w:r>
        <w:t>Inspect query plans before adding indexes. A slow result must lead to a measured optimization or a bounded product limit, not an unverified migration.</w:t>
      </w:r>
    </w:p>
    <w:p>
      <w:pPr>
        <w:pStyle w:val="ListBullet"/>
      </w:pPr>
      <w:r>
        <w:t>Run scope matrix with two branches and at least two cashier identities. Confirm tenant and branch rows never cross the requested scope.</w:t>
      </w:r>
    </w:p>
    <w:p>
      <w:pPr>
        <w:pStyle w:val="ListBullet"/>
      </w:pPr>
      <w:r>
        <w:t>Capture browser console and network output; expected authorization/validation failures must be distinguished from defects.</w:t>
      </w:r>
    </w:p>
    <w:p>
      <w:pPr>
        <w:pStyle w:val="Heading1"/>
      </w:pPr>
      <w:r>
        <w:t>Required Commands and Gates</w:t>
      </w:r>
    </w:p>
    <w:p>
      <w:pPr>
        <w:pStyle w:val="ListBullet"/>
      </w:pPr>
      <w:r>
        <w:t>Focused backend POS report test suites, including new repository/usecase/validator/route/export tests.</w:t>
      </w:r>
    </w:p>
    <w:p>
      <w:pPr>
        <w:pStyle w:val="ListBullet"/>
      </w:pPr>
      <w:r>
        <w:t>Focused shared web-core tests through the supported apps/dgfy-ims runner.</w:t>
      </w:r>
    </w:p>
    <w:p>
      <w:pPr>
        <w:pStyle w:val="ListBullet"/>
      </w:pPr>
      <w:r>
        <w:t>npm run build:pos and any affected shared-app build required by ADR 0071.</w:t>
      </w:r>
    </w:p>
    <w:p>
      <w:pPr>
        <w:pStyle w:val="ListBullet"/>
      </w:pPr>
      <w:r>
        <w:t>npm run check:architecture.</w:t>
      </w:r>
    </w:p>
    <w:p>
      <w:pPr>
        <w:pStyle w:val="ListBullet"/>
      </w:pPr>
      <w:r>
        <w:t>npm run lint:docs and npm run check:compliance, plus the repository’s applicable report/UAT evidence checks.</w:t>
      </w:r>
    </w:p>
    <w:p>
      <w:pPr>
        <w:pStyle w:val="ListBullet"/>
      </w:pPr>
      <w:r>
        <w:t>git diff --check and review of changed files for accidental credentials, generated junk, or DO NOT COMMIT markers.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Existing report repository/usecase/frontend tests provide regression fixtures.</w:t>
      </w:r>
    </w:p>
    <w:p>
      <w:pPr>
        <w:pStyle w:val="ListBullet"/>
      </w:pPr>
      <w:r>
        <w:t>Existing POS UAT material already requires screenshots, CSV evidence, no mutation and no console/request errors.</w:t>
      </w:r>
    </w:p>
    <w:p>
      <w:pPr>
        <w:pStyle w:val="ListBullet"/>
      </w:pPr>
      <w:r>
        <w:t>Architecture and document checks are available in the repository.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staging tenant can be seeded with multiple branches, cashiers, hours, items, categories, payment methods and reversals.</w:t>
      </w:r>
    </w:p>
    <w:p>
      <w:pPr>
        <w:pStyle w:val="ListBullet"/>
      </w:pPr>
      <w:r>
        <w:t>Performance budgets can be compared against the current overview endpoint if no explicit numeric budget is documented.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REP-REP-001 to 004</w:t>
      </w:r>
    </w:p>
    <w:p>
      <w:pPr>
        <w:pStyle w:val="ListBullet"/>
      </w:pPr>
      <w:r>
        <w:t>SEC-REP-001 to 004</w:t>
      </w:r>
    </w:p>
    <w:p>
      <w:pPr>
        <w:pStyle w:val="ListBullet"/>
      </w:pPr>
      <w:r>
        <w:t>NFR-REP-001 to 004</w:t>
      </w:r>
    </w:p>
    <w:p>
      <w:pPr>
        <w:pStyle w:val="ListBullet"/>
      </w:pPr>
      <w:r>
        <w:t>All acceptance criteria in the master index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apps/dgfy-api/tests/posReports.repository.test.js</w:t>
      </w:r>
    </w:p>
    <w:p>
      <w:pPr>
        <w:pStyle w:val="ListBullet"/>
      </w:pPr>
      <w:r>
        <w:t>apps/dgfy-api/tests/posReports.usecase.test.js</w:t>
      </w:r>
    </w:p>
    <w:p>
      <w:pPr>
        <w:pStyle w:val="ListBullet"/>
      </w:pPr>
      <w:r>
        <w:t>posValidator and handler tests</w:t>
      </w:r>
    </w:p>
    <w:p>
      <w:pPr>
        <w:pStyle w:val="ListBullet"/>
      </w:pPr>
      <w:r>
        <w:t>packages/web-core POS report tests</w:t>
      </w:r>
    </w:p>
    <w:p>
      <w:pPr>
        <w:pStyle w:val="ListBullet"/>
      </w:pPr>
      <w:r>
        <w:t>docs/testing/pos-e2e-uat-checklist.md</w:t>
      </w:r>
    </w:p>
    <w:p>
      <w:pPr>
        <w:pStyle w:val="Heading1"/>
      </w:pPr>
      <w:r>
        <w:t>Risks</w:t>
      </w:r>
    </w:p>
    <w:p>
      <w:pPr>
        <w:pStyle w:val="ListBullet"/>
      </w:pPr>
      <w:r>
        <w:t>Passing unit tests without cross-scope fixtures could miss leakage.</w:t>
      </w:r>
    </w:p>
    <w:p>
      <w:pPr>
        <w:pStyle w:val="ListBullet"/>
      </w:pPr>
      <w:r>
        <w:t>Browser evidence without exact SHA/test output is not reproducible.</w:t>
      </w:r>
    </w:p>
    <w:p>
      <w:pPr>
        <w:pStyle w:val="ListBullet"/>
      </w:pPr>
      <w:r>
        <w:t>Load tests using production data would risk mutation or privacy if not isolated.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All BE and FE cases above</w:t>
      </w:r>
    </w:p>
    <w:p>
      <w:pPr>
        <w:pStyle w:val="ListBullet"/>
      </w:pPr>
      <w:r>
        <w:t>Automated gate logs</w:t>
      </w:r>
    </w:p>
    <w:p>
      <w:pPr>
        <w:pStyle w:val="ListBullet"/>
      </w:pPr>
      <w:r>
        <w:t>Staging screenshots/CSV/network/console evidence</w:t>
      </w:r>
    </w:p>
    <w:p>
      <w:pPr>
        <w:pStyle w:val="ListBullet"/>
      </w:pPr>
      <w:r>
        <w:t>Performance artifact</w:t>
      </w:r>
    </w:p>
    <w:p>
      <w:pPr>
        <w:pStyle w:val="ListBullet"/>
      </w:pPr>
      <w:r>
        <w:t>Evidence index linked to the candidate SHA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All critical matrix rows pass.</w:t>
      </w:r>
    </w:p>
    <w:p>
      <w:pPr>
        <w:pStyle w:val="ListBullet"/>
      </w:pPr>
      <w:r>
        <w:t>No unexplained browser errors or HTTP failures.</w:t>
      </w:r>
    </w:p>
    <w:p>
      <w:pPr>
        <w:pStyle w:val="ListBullet"/>
      </w:pPr>
      <w:r>
        <w:t>No cross-tenant/branch data appears.</w:t>
      </w:r>
    </w:p>
    <w:p>
      <w:pPr>
        <w:pStyle w:val="ListBullet"/>
      </w:pPr>
      <w:r>
        <w:t>Evidence is reproducible and tied to the same candidate.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RPT-04 precedes RPT-05.</w:t>
      </w:r>
    </w:p>
    <w:p>
      <w:pPr>
        <w:pStyle w:val="ListBullet"/>
      </w:pPr>
      <w:r>
        <w:t>Staging evidence must run after the implementation candidate is frozen.</w:t>
      </w:r>
    </w:p>
    <w:p>
      <w:pPr>
        <w:pStyle w:val="ListBullet"/>
      </w:pPr>
      <w:r>
        <w:t>A failed critical gate returns the work to the responsible implementation phase.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docs/testing/README.md</w:t>
      </w:r>
    </w:p>
    <w:p>
      <w:pPr>
        <w:pStyle w:val="ListBullet"/>
      </w:pPr>
      <w:r>
        <w:t>docs/testing/pos-e2e-uat-checklist.md</w:t>
      </w:r>
    </w:p>
    <w:p>
      <w:pPr>
        <w:pStyle w:val="ListBullet"/>
      </w:pPr>
      <w:r>
        <w:t>docs/testing/pos-e2e-uat-execution-script.md</w:t>
      </w:r>
    </w:p>
    <w:p>
      <w:pPr>
        <w:pStyle w:val="ListBullet"/>
      </w:pPr>
      <w:r>
        <w:t>docs/architecture/ARCHITECTURE_GOVERNANCE.md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Page </w:t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05_Testing_Security_Performance_and_Evidence.docx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