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EXEC-05 Testing Security Performance and Evidence</w:t>
      </w:r>
    </w:p>
    <w:p>
      <w:r>
        <w:t>POS Reports Analytics - Full Verification Execution Record</w:t>
      </w:r>
    </w:p>
    <w:p>
      <w:r>
        <w:t>Date: 2026-09-28 | Branch: StagingPOS | Worktree: C:\xampp\htdocs\POS-DGFY\.worktrees\StagingPOS | Baseline: cccf6a942e7ba51e3ffaa9ff405f785cf13e389a</w:t>
      </w:r>
    </w:p>
    <w:p>
      <w:r>
        <w:t>Plan input: 05_Testing_Security_Performance_and_Evidence.docx | Dependencies: Sections 01-04 | Execution skill: plan-execution-full-verification-engine</w:t>
      </w:r>
    </w:p>
    <w:p>
      <w:pPr>
        <w:pStyle w:val="Heading1"/>
      </w:pPr>
      <w:r>
        <w:t>Final Status</w:t>
      </w:r>
    </w:p>
    <w:p>
      <w:r>
        <w:rPr>
          <w:b/>
        </w:rPr>
        <w:t>PHASE 05 NOT COMPLETE — CODE-LEVEL GATES PASS; STAGING/UAT EVIDENCE IS BLOCKED.</w:t>
      </w:r>
      <w:r>
        <w:t xml:space="preserve"> The report implementation has focused unit/contract coverage and all three app builds pass, but Phase 05 cannot be accepted because the current local QA identity cannot read the report location scope, no frozen candidate SHA or staging evidence exists, and the full backend fast regression matrix contains unrelated failures. Phase 06 is not eligible yet.</w:t>
      </w:r>
    </w:p>
    <w:p>
      <w:pPr>
        <w:pStyle w:val="Heading1"/>
      </w:pPr>
      <w:r>
        <w:t>Critical Assessment and Recommendation</w:t>
      </w:r>
    </w:p>
    <w:p>
      <w:r>
        <w:t>The evidence is sufficient to verify the changed report contracts, validators, use-case boundaries, shared UI behavior, builds, architecture rules, compliance declarations and static safety checks. It is not sufficient to claim end-to-end correctness of hourly, item sales, category sales or CSV output against real tenant data. The authenticated report path stopped at authorization before rows or exports were produced, so the missing proof must be collected with an authorized two-branch/two-cashier staging dataset.</w:t>
      </w:r>
    </w:p>
    <w:p>
      <w:r>
        <w:rPr>
          <w:b/>
        </w:rPr>
        <w:t>Recommendation:</w:t>
      </w:r>
      <w:r>
        <w:t xml:space="preserve"> hold the phase at blocked, freeze a candidate only after the baseline failures and scope setup are resolved or explicitly waived, then rerun the same evidence matrix against that candidate. No schema migration or index change is justified by this run.</w:t>
      </w:r>
    </w:p>
    <w:p>
      <w:pPr>
        <w:pStyle w:val="Heading1"/>
      </w:pPr>
      <w:r>
        <w:t>Execution Manifest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ID</w:t>
            </w:r>
          </w:p>
        </w:tc>
        <w:tc>
          <w:tcPr>
            <w:tcW w:type="dxa" w:w="2520"/>
          </w:tcPr>
          <w:p>
            <w:r>
              <w:t>Gate</w:t>
            </w:r>
          </w:p>
        </w:tc>
        <w:tc>
          <w:tcPr>
            <w:tcW w:type="dxa" w:w="2520"/>
          </w:tcPr>
          <w:p>
            <w:r>
              <w:t>Result</w:t>
            </w:r>
          </w:p>
        </w:tc>
        <w:tc>
          <w:tcPr>
            <w:tcW w:type="dxa" w:w="2520"/>
          </w:tcPr>
          <w:p>
            <w:r>
              <w:t>Evidence</w:t>
            </w:r>
          </w:p>
        </w:tc>
      </w:tr>
      <w:tr>
        <w:tc>
          <w:tcPr>
            <w:tcW w:type="dxa" w:w="2520"/>
          </w:tcPr>
          <w:p>
            <w:r>
              <w:t>EXEC-051</w:t>
            </w:r>
          </w:p>
        </w:tc>
        <w:tc>
          <w:tcPr>
            <w:tcW w:type="dxa" w:w="2520"/>
          </w:tcPr>
          <w:p>
            <w:r>
              <w:t>Read, inspect and map Phase 05 requirements</w:t>
            </w:r>
          </w:p>
        </w:tc>
        <w:tc>
          <w:tcPr>
            <w:tcW w:type="dxa" w:w="2520"/>
          </w:tcPr>
          <w:p>
            <w:r>
              <w:t>PASS</w:t>
            </w:r>
          </w:p>
        </w:tc>
        <w:tc>
          <w:tcPr>
            <w:tcW w:type="dxa" w:w="2520"/>
          </w:tcPr>
          <w:p>
            <w:r>
              <w:t>Plan 05 plus Sections 01-04 and architecture/testing docs read; acceptance matrix mapped.</w:t>
            </w:r>
          </w:p>
        </w:tc>
      </w:tr>
      <w:tr>
        <w:tc>
          <w:tcPr>
            <w:tcW w:type="dxa" w:w="2520"/>
          </w:tcPr>
          <w:p>
            <w:r>
              <w:t>EXEC-052</w:t>
            </w:r>
          </w:p>
        </w:tc>
        <w:tc>
          <w:tcPr>
            <w:tcW w:type="dxa" w:w="2520"/>
          </w:tcPr>
          <w:p>
            <w:r>
              <w:t>Focused backend report verification</w:t>
            </w:r>
          </w:p>
        </w:tc>
        <w:tc>
          <w:tcPr>
            <w:tcW w:type="dxa" w:w="2520"/>
          </w:tcPr>
          <w:p>
            <w:r>
              <w:t>PASS</w:t>
            </w:r>
          </w:p>
        </w:tc>
        <w:tc>
          <w:tcPr>
            <w:tcW w:type="dxa" w:w="2520"/>
          </w:tcPr>
          <w:p>
            <w:r>
              <w:t>5 suites, 87 tests passed in 6.598s.</w:t>
            </w:r>
          </w:p>
        </w:tc>
      </w:tr>
      <w:tr>
        <w:tc>
          <w:tcPr>
            <w:tcW w:type="dxa" w:w="2520"/>
          </w:tcPr>
          <w:p>
            <w:r>
              <w:t>EXEC-053</w:t>
            </w:r>
          </w:p>
        </w:tc>
        <w:tc>
          <w:tcPr>
            <w:tcW w:type="dxa" w:w="2520"/>
          </w:tcPr>
          <w:p>
            <w:r>
              <w:t>Focused shared frontend verification</w:t>
            </w:r>
          </w:p>
        </w:tc>
        <w:tc>
          <w:tcPr>
            <w:tcW w:type="dxa" w:w="2520"/>
          </w:tcPr>
          <w:p>
            <w:r>
              <w:t>PASS</w:t>
            </w:r>
          </w:p>
        </w:tc>
        <w:tc>
          <w:tcPr>
            <w:tcW w:type="dxa" w:w="2520"/>
          </w:tcPr>
          <w:p>
            <w:r>
              <w:t>8 files, 50 tests passed in 5.80s through the supported IMS Vitest runner.</w:t>
            </w:r>
          </w:p>
        </w:tc>
      </w:tr>
      <w:tr>
        <w:tc>
          <w:tcPr>
            <w:tcW w:type="dxa" w:w="2520"/>
          </w:tcPr>
          <w:p>
            <w:r>
              <w:t>EXEC-054</w:t>
            </w:r>
          </w:p>
        </w:tc>
        <w:tc>
          <w:tcPr>
            <w:tcW w:type="dxa" w:w="2520"/>
          </w:tcPr>
          <w:p>
            <w:r>
              <w:t>Build, architecture, compliance, docs and static safety gates</w:t>
            </w:r>
          </w:p>
        </w:tc>
        <w:tc>
          <w:tcPr>
            <w:tcW w:type="dxa" w:w="2520"/>
          </w:tcPr>
          <w:p>
            <w:r>
              <w:t>PASS</w:t>
            </w:r>
          </w:p>
        </w:tc>
        <w:tc>
          <w:tcPr>
            <w:tcW w:type="dxa" w:w="2520"/>
          </w:tcPr>
          <w:p>
            <w:r>
              <w:t>Three app builds, architecture, compliance, docs, dependency audit and diff checks passed.</w:t>
            </w:r>
          </w:p>
        </w:tc>
      </w:tr>
      <w:tr>
        <w:tc>
          <w:tcPr>
            <w:tcW w:type="dxa" w:w="2520"/>
          </w:tcPr>
          <w:p>
            <w:r>
              <w:t>EXEC-055</w:t>
            </w:r>
          </w:p>
        </w:tc>
        <w:tc>
          <w:tcPr>
            <w:tcW w:type="dxa" w:w="2520"/>
          </w:tcPr>
          <w:p>
            <w:r>
              <w:t>Runtime health, authentication and report UAT</w:t>
            </w:r>
          </w:p>
        </w:tc>
        <w:tc>
          <w:tcPr>
            <w:tcW w:type="dxa" w:w="2520"/>
          </w:tcPr>
          <w:p>
            <w:r>
              <w:t>BLOCKED</w:t>
            </w:r>
          </w:p>
        </w:tc>
        <w:tc>
          <w:tcPr>
            <w:tcW w:type="dxa" w:w="2520"/>
          </w:tcPr>
          <w:p>
            <w:r>
              <w:t>Runtime health passed; report probes returned authorization failures and the browser remained terminal-locked.</w:t>
            </w:r>
          </w:p>
        </w:tc>
      </w:tr>
      <w:tr>
        <w:tc>
          <w:tcPr>
            <w:tcW w:type="dxa" w:w="2520"/>
          </w:tcPr>
          <w:p>
            <w:r>
              <w:t>EXEC-056</w:t>
            </w:r>
          </w:p>
        </w:tc>
        <w:tc>
          <w:tcPr>
            <w:tcW w:type="dxa" w:w="2520"/>
          </w:tcPr>
          <w:p>
            <w:r>
              <w:t>Regression, performance and query evidence</w:t>
            </w:r>
          </w:p>
        </w:tc>
        <w:tc>
          <w:tcPr>
            <w:tcW w:type="dxa" w:w="2520"/>
          </w:tcPr>
          <w:p>
            <w:r>
              <w:t>BLOCKED</w:t>
            </w:r>
          </w:p>
        </w:tc>
        <w:tc>
          <w:tcPr>
            <w:tcW w:type="dxa" w:w="2520"/>
          </w:tcPr>
          <w:p>
            <w:r>
              <w:t>Fast matrix has 16 failing suites; successful data-path performance and query-plan evidence unavailable.</w:t>
            </w:r>
          </w:p>
        </w:tc>
      </w:tr>
      <w:tr>
        <w:tc>
          <w:tcPr>
            <w:tcW w:type="dxa" w:w="2520"/>
          </w:tcPr>
          <w:p>
            <w:r>
              <w:t>EXEC-057</w:t>
            </w:r>
          </w:p>
        </w:tc>
        <w:tc>
          <w:tcPr>
            <w:tcW w:type="dxa" w:w="2520"/>
          </w:tcPr>
          <w:p>
            <w:r>
              <w:t>Audit, release inventory and evidence record</w:t>
            </w:r>
          </w:p>
        </w:tc>
        <w:tc>
          <w:tcPr>
            <w:tcW w:type="dxa" w:w="2520"/>
          </w:tcPr>
          <w:p>
            <w:r>
              <w:t>PASS WITH BLOCKERS</w:t>
            </w:r>
          </w:p>
        </w:tc>
        <w:tc>
          <w:tcPr>
            <w:tcW w:type="dxa" w:w="2520"/>
          </w:tcPr>
          <w:p>
            <w:r>
              <w:t>No new app/database mutation, commit, PR, push or deployment; this record captures the blockers.</w:t>
            </w:r>
          </w:p>
        </w:tc>
      </w:tr>
    </w:tbl>
    <w:p/>
    <w:p>
      <w:pPr>
        <w:pStyle w:val="Heading1"/>
      </w:pPr>
      <w:r>
        <w:t>Scope and Source-of-Truth Checks</w:t>
      </w:r>
    </w:p>
    <w:p>
      <w:pPr>
        <w:pStyle w:val="ListBullet"/>
      </w:pPr>
      <w:r>
        <w:t>The approved source plan was docs/plans/pos-reports-analytics/05_Testing_Security_Performance_and_Evidence.docx.</w:t>
      </w:r>
    </w:p>
    <w:p>
      <w:pPr>
        <w:pStyle w:val="ListBullet"/>
      </w:pPr>
      <w:r>
        <w:t>Repository placement follows the current layout: backend under apps/dgfy-api, POS under apps/dgfy-pos, and shared POS UI under packages/web-core.</w:t>
      </w:r>
    </w:p>
    <w:p>
      <w:pPr>
        <w:pStyle w:val="ListBullet"/>
      </w:pPr>
      <w:r>
        <w:t>The mandatory lookup order was applied: docs/START_HERE.md, architecture boundaries/governance, relevant testing and API guidance, then the approved phase plan.</w:t>
      </w:r>
    </w:p>
    <w:p>
      <w:pPr>
        <w:pStyle w:val="ListBullet"/>
      </w:pPr>
      <w:r>
        <w:t>The continuous phase ledger remains authoritative; global Phase 347 remains in_progress and was not changed by this run.</w:t>
      </w:r>
    </w:p>
    <w:p>
      <w:pPr>
        <w:pStyle w:val="ListBullet"/>
      </w:pPr>
      <w:r>
        <w:t>The working tree already contained the Section 03/04 implementation and cashier-history changes. Phase 05 added no production source, database, migration, commit, PR or deployment change; only this execution documentation was authored and the temporary probe script was removed.</w:t>
      </w:r>
    </w:p>
    <w:p>
      <w:pPr>
        <w:pStyle w:val="Heading1"/>
      </w:pPr>
      <w:r>
        <w:t>Focused Verification Results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Area</w:t>
            </w:r>
          </w:p>
        </w:tc>
        <w:tc>
          <w:tcPr>
            <w:tcW w:type="dxa" w:w="2520"/>
          </w:tcPr>
          <w:p>
            <w:r>
              <w:t>Command or probe</w:t>
            </w:r>
          </w:p>
        </w:tc>
        <w:tc>
          <w:tcPr>
            <w:tcW w:type="dxa" w:w="2520"/>
          </w:tcPr>
          <w:p>
            <w:r>
              <w:t>Result</w:t>
            </w:r>
          </w:p>
        </w:tc>
        <w:tc>
          <w:tcPr>
            <w:tcW w:type="dxa" w:w="2520"/>
          </w:tcPr>
          <w:p>
            <w:r>
              <w:t>Interpretation</w:t>
            </w:r>
          </w:p>
        </w:tc>
      </w:tr>
      <w:tr>
        <w:tc>
          <w:tcPr>
            <w:tcW w:type="dxa" w:w="2520"/>
          </w:tcPr>
          <w:p>
            <w:r>
              <w:t>Runtime schema health</w:t>
            </w:r>
          </w:p>
        </w:tc>
        <w:tc>
          <w:tcPr>
            <w:tcW w:type="dxa" w:w="2520"/>
          </w:tcPr>
          <w:p>
            <w:r>
              <w:t>npm run doctor:runtime</w:t>
            </w:r>
          </w:p>
        </w:tc>
        <w:tc>
          <w:tcPr>
            <w:tcW w:type="dxa" w:w="2520"/>
          </w:tcPr>
          <w:p>
            <w:r>
              <w:t>PASS; missing_migrations=0, missing_columns=0, warnings=0, 250ms</w:t>
            </w:r>
          </w:p>
        </w:tc>
        <w:tc>
          <w:tcPr>
            <w:tcW w:type="dxa" w:w="2520"/>
          </w:tcPr>
          <w:p>
            <w:r>
              <w:t>Read-only runtime/schema health is good.</w:t>
            </w:r>
          </w:p>
        </w:tc>
      </w:tr>
      <w:tr>
        <w:tc>
          <w:tcPr>
            <w:tcW w:type="dxa" w:w="2520"/>
          </w:tcPr>
          <w:p>
            <w:r>
              <w:t>Backend report contracts</w:t>
            </w:r>
          </w:p>
        </w:tc>
        <w:tc>
          <w:tcPr>
            <w:tcW w:type="dxa" w:w="2520"/>
          </w:tcPr>
          <w:p>
            <w:r>
              <w:t>npm test -- --runTestsByPath ...report... --runInBand</w:t>
            </w:r>
          </w:p>
        </w:tc>
        <w:tc>
          <w:tcPr>
            <w:tcW w:type="dxa" w:w="2520"/>
          </w:tcPr>
          <w:p>
            <w:r>
              <w:t>PASS; 5 suites / 87 tests / 6.598s</w:t>
            </w:r>
          </w:p>
        </w:tc>
        <w:tc>
          <w:tcPr>
            <w:tcW w:type="dxa" w:w="2520"/>
          </w:tcPr>
          <w:p>
            <w:r>
              <w:t>Repository, use-case, validator, route and transport report paths are covered.</w:t>
            </w:r>
          </w:p>
        </w:tc>
      </w:tr>
      <w:tr>
        <w:tc>
          <w:tcPr>
            <w:tcW w:type="dxa" w:w="2520"/>
          </w:tcPr>
          <w:p>
            <w:r>
              <w:t>Shared report UI</w:t>
            </w:r>
          </w:p>
        </w:tc>
        <w:tc>
          <w:tcPr>
            <w:tcW w:type="dxa" w:w="2520"/>
          </w:tcPr>
          <w:p>
            <w:r>
              <w:t>IMS Vitest runner; 8 focused files</w:t>
            </w:r>
          </w:p>
        </w:tc>
        <w:tc>
          <w:tcPr>
            <w:tcW w:type="dxa" w:w="2520"/>
          </w:tcPr>
          <w:p>
            <w:r>
              <w:t>PASS; 50 tests / 5.80s</w:t>
            </w:r>
          </w:p>
        </w:tc>
        <w:tc>
          <w:tcPr>
            <w:tcW w:type="dxa" w:w="2520"/>
          </w:tcPr>
          <w:p>
            <w:r>
              <w:t>Breakdown table, service contract, workspace, toolbar/filter/date behavior and pagination pass.</w:t>
            </w:r>
          </w:p>
        </w:tc>
      </w:tr>
      <w:tr>
        <w:tc>
          <w:tcPr>
            <w:tcW w:type="dxa" w:w="2520"/>
          </w:tcPr>
          <w:p>
            <w:r>
              <w:t>POS build</w:t>
            </w:r>
          </w:p>
        </w:tc>
        <w:tc>
          <w:tcPr>
            <w:tcW w:type="dxa" w:w="2520"/>
          </w:tcPr>
          <w:p>
            <w:r>
              <w:t>npm run build:pos</w:t>
            </w:r>
          </w:p>
        </w:tc>
        <w:tc>
          <w:tcPr>
            <w:tcW w:type="dxa" w:w="2520"/>
          </w:tcPr>
          <w:p>
            <w:r>
              <w:t>PASS; 3098 modules / 22.71s</w:t>
            </w:r>
          </w:p>
        </w:tc>
        <w:tc>
          <w:tcPr>
            <w:tcW w:type="dxa" w:w="2520"/>
          </w:tcPr>
          <w:p>
            <w:r>
              <w:t>Existing chunk-size and dynamic-import warnings remain non-fatal.</w:t>
            </w:r>
          </w:p>
        </w:tc>
      </w:tr>
      <w:tr>
        <w:tc>
          <w:tcPr>
            <w:tcW w:type="dxa" w:w="2520"/>
          </w:tcPr>
          <w:p>
            <w:r>
              <w:t>IMS build</w:t>
            </w:r>
          </w:p>
        </w:tc>
        <w:tc>
          <w:tcPr>
            <w:tcW w:type="dxa" w:w="2520"/>
          </w:tcPr>
          <w:p>
            <w:r>
              <w:t>npm run build:skupervisor</w:t>
            </w:r>
          </w:p>
        </w:tc>
        <w:tc>
          <w:tcPr>
            <w:tcW w:type="dxa" w:w="2520"/>
          </w:tcPr>
          <w:p>
            <w:r>
              <w:t>PASS; 3917 modules / 28.06s</w:t>
            </w:r>
          </w:p>
        </w:tc>
        <w:tc>
          <w:tcPr>
            <w:tcW w:type="dxa" w:w="2520"/>
          </w:tcPr>
          <w:p>
            <w:r>
              <w:t>Affected shared package consumer builds.</w:t>
            </w:r>
          </w:p>
        </w:tc>
      </w:tr>
      <w:tr>
        <w:tc>
          <w:tcPr>
            <w:tcW w:type="dxa" w:w="2520"/>
          </w:tcPr>
          <w:p>
            <w:r>
              <w:t>Storefront build</w:t>
            </w:r>
          </w:p>
        </w:tc>
        <w:tc>
          <w:tcPr>
            <w:tcW w:type="dxa" w:w="2520"/>
          </w:tcPr>
          <w:p>
            <w:r>
              <w:t>npm run build:store</w:t>
            </w:r>
          </w:p>
        </w:tc>
        <w:tc>
          <w:tcPr>
            <w:tcW w:type="dxa" w:w="2520"/>
          </w:tcPr>
          <w:p>
            <w:r>
              <w:t>PASS; 2466 modules / 19.89s</w:t>
            </w:r>
          </w:p>
        </w:tc>
        <w:tc>
          <w:tcPr>
            <w:tcW w:type="dxa" w:w="2520"/>
          </w:tcPr>
          <w:p>
            <w:r>
              <w:t>Repository-wide affected-app build gate.</w:t>
            </w:r>
          </w:p>
        </w:tc>
      </w:tr>
      <w:tr>
        <w:tc>
          <w:tcPr>
            <w:tcW w:type="dxa" w:w="2520"/>
          </w:tcPr>
          <w:p>
            <w:r>
              <w:t>Architecture</w:t>
            </w:r>
          </w:p>
        </w:tc>
        <w:tc>
          <w:tcPr>
            <w:tcW w:type="dxa" w:w="2520"/>
          </w:tcPr>
          <w:p>
            <w:r>
              <w:t>npm run check:architecture</w:t>
            </w:r>
          </w:p>
        </w:tc>
        <w:tc>
          <w:tcPr>
            <w:tcW w:type="dxa" w:w="2520"/>
          </w:tcPr>
          <w:p>
            <w:r>
              <w:t>PASS; 55 modules / 617 code files; 101 controller files</w:t>
            </w:r>
          </w:p>
        </w:tc>
        <w:tc>
          <w:tcPr>
            <w:tcW w:type="dxa" w:w="2520"/>
          </w:tcPr>
          <w:p>
            <w:r>
              <w:t>No unauthorized controller/model boundary violations.</w:t>
            </w:r>
          </w:p>
        </w:tc>
      </w:tr>
      <w:tr>
        <w:tc>
          <w:tcPr>
            <w:tcW w:type="dxa" w:w="2520"/>
          </w:tcPr>
          <w:p>
            <w:r>
              <w:t>Compliance</w:t>
            </w:r>
          </w:p>
        </w:tc>
        <w:tc>
          <w:tcPr>
            <w:tcW w:type="dxa" w:w="2520"/>
          </w:tcPr>
          <w:p>
            <w:r>
              <w:t>npm run check:compliance</w:t>
            </w:r>
          </w:p>
        </w:tc>
        <w:tc>
          <w:tcPr>
            <w:tcW w:type="dxa" w:w="2520"/>
          </w:tcPr>
          <w:p>
            <w:r>
              <w:t>PASS</w:t>
            </w:r>
          </w:p>
        </w:tc>
        <w:tc>
          <w:tcPr>
            <w:tcW w:type="dxa" w:w="2520"/>
          </w:tcPr>
          <w:p>
            <w:r>
              <w:t>Sensitive-file scan, impact declarations and API contract checks passed.</w:t>
            </w:r>
          </w:p>
        </w:tc>
      </w:tr>
      <w:tr>
        <w:tc>
          <w:tcPr>
            <w:tcW w:type="dxa" w:w="2520"/>
          </w:tcPr>
          <w:p>
            <w:r>
              <w:t>Docs/ADR</w:t>
            </w:r>
          </w:p>
        </w:tc>
        <w:tc>
          <w:tcPr>
            <w:tcW w:type="dxa" w:w="2520"/>
          </w:tcPr>
          <w:p>
            <w:r>
              <w:t>npm run lint:docs plus strict ADR validation</w:t>
            </w:r>
          </w:p>
        </w:tc>
        <w:tc>
          <w:tcPr>
            <w:tcW w:type="dxa" w:w="2520"/>
          </w:tcPr>
          <w:p>
            <w:r>
              <w:t>PASS; 30 governed docs / 92 ADRs</w:t>
            </w:r>
          </w:p>
        </w:tc>
        <w:tc>
          <w:tcPr>
            <w:tcW w:type="dxa" w:w="2520"/>
          </w:tcPr>
          <w:p>
            <w:r>
              <w:t>No documentation governance errors.</w:t>
            </w:r>
          </w:p>
        </w:tc>
      </w:tr>
      <w:tr>
        <w:tc>
          <w:tcPr>
            <w:tcW w:type="dxa" w:w="2520"/>
          </w:tcPr>
          <w:p>
            <w:r>
              <w:t>Dependencies</w:t>
            </w:r>
          </w:p>
        </w:tc>
        <w:tc>
          <w:tcPr>
            <w:tcW w:type="dxa" w:w="2520"/>
          </w:tcPr>
          <w:p>
            <w:r>
              <w:t>npm run audit:dependencies:prod</w:t>
            </w:r>
          </w:p>
        </w:tc>
        <w:tc>
          <w:tcPr>
            <w:tcW w:type="dxa" w:w="2520"/>
          </w:tcPr>
          <w:p>
            <w:r>
              <w:t>PASS across 7 trees; zero vulnerabilities per tree</w:t>
            </w:r>
          </w:p>
        </w:tc>
        <w:tc>
          <w:tcPr>
            <w:tcW w:type="dxa" w:w="2520"/>
          </w:tcPr>
          <w:p>
            <w:r>
              <w:t>Tracked advisories remain documented and unchanged.</w:t>
            </w:r>
          </w:p>
        </w:tc>
      </w:tr>
      <w:tr>
        <w:tc>
          <w:tcPr>
            <w:tcW w:type="dxa" w:w="2520"/>
          </w:tcPr>
          <w:p>
            <w:r>
              <w:t>Diff/static safety</w:t>
            </w:r>
          </w:p>
        </w:tc>
        <w:tc>
          <w:tcPr>
            <w:tcW w:type="dxa" w:w="2520"/>
          </w:tcPr>
          <w:p>
            <w:r>
              <w:t>git diff --check; added-line secret and DO NOT COMMIT scan</w:t>
            </w:r>
          </w:p>
        </w:tc>
        <w:tc>
          <w:tcPr>
            <w:tcW w:type="dxa" w:w="2520"/>
          </w:tcPr>
          <w:p>
            <w:r>
              <w:t>PASS</w:t>
            </w:r>
          </w:p>
        </w:tc>
        <w:tc>
          <w:tcPr>
            <w:tcW w:type="dxa" w:w="2520"/>
          </w:tcPr>
          <w:p>
            <w:r>
              <w:t>No whitespace errors, private-key markers, bearer tokens, credential assignments or DO NOT COMMIT markers found in changed report scope.</w:t>
            </w:r>
          </w:p>
        </w:tc>
      </w:tr>
    </w:tbl>
    <w:p/>
    <w:p>
      <w:pPr>
        <w:pStyle w:val="Heading1"/>
      </w:pPr>
      <w:r>
        <w:t>Runtime and Authenticated UAT Evidence</w:t>
      </w:r>
    </w:p>
    <w:p>
      <w:r>
        <w:t>The local stack was running from the StagingPOS worktree: MySQL 3306, API 5000, device bridge 5101, IMS 5173, POS 5174 and Storefront 5175. Process inspection confirmed the app processes were using the StagingPOS checkout. No data mutation was performed.</w:t>
      </w:r>
    </w:p>
    <w:p>
      <w:pPr>
        <w:pStyle w:val="ListBullet"/>
      </w:pPr>
      <w:r>
        <w:t>npm run smoke:pos-local reached health, login, company selection, tenant session, users/me, tenant locations, settings, device and current-shift checks. The report-related catalog call returned HTTP 403, so smoke was partial rather than a full pass.</w:t>
      </w:r>
    </w:p>
    <w:p>
      <w:pPr>
        <w:pStyle w:val="ListBullet"/>
      </w:pPr>
      <w:r>
        <w:t>The local account can select Masu Cafe and has an admin/master-admin identity, but its effective permissions do not include pos:branch_view and no usable movement-location grant resolved for the report scope.</w:t>
      </w:r>
    </w:p>
    <w:p>
      <w:pPr>
        <w:pStyle w:val="ListBullet"/>
      </w:pPr>
      <w:r>
        <w:t>Six authenticated report/CSV probes covering the report views and export path returned HTTP 403 AUTHORIZATION_FAILED in approximately 4-9ms with approximately 292-byte error payloads. No report rows, financial totals or exports were reached.</w:t>
      </w:r>
    </w:p>
    <w:p>
      <w:pPr>
        <w:pStyle w:val="ListBullet"/>
      </w:pPr>
      <w:r>
        <w:t>Playwright login/company-selection probe passed with no page errors, console errors, failed requests or HTTP 5xx responses. The UI remained in the terminal-locked navigation state, so the report workspace could not be exercised through the browser with this identity.</w:t>
      </w:r>
    </w:p>
    <w:p>
      <w:pPr>
        <w:pStyle w:val="ListBullet"/>
      </w:pPr>
      <w:r>
        <w:t>The evidence is therefore an authorization/setup blocker, not proof that the report data path is correct or incorrect. A two-branch/two-cashier staging account and dataset are still required.</w:t>
      </w:r>
    </w:p>
    <w:p>
      <w:pPr>
        <w:pStyle w:val="Heading1"/>
      </w:pPr>
      <w:r>
        <w:t>Security and Data-Integrity Verification</w:t>
      </w:r>
    </w:p>
    <w:tbl>
      <w:tblPr>
        <w:tblStyle w:val="TableGrid"/>
        <w:tblW w:type="auto" w:w="0"/>
        <w:tblLook w:firstColumn="1" w:firstRow="1" w:lastColumn="0" w:lastRow="0" w:noHBand="0" w:noVBand="1" w:val="04A0"/>
      </w:tblPr>
      <w:tblGrid>
        <w:gridCol w:w="3360"/>
        <w:gridCol w:w="3360"/>
        <w:gridCol w:w="3360"/>
      </w:tblGrid>
      <w:tr>
        <w:tc>
          <w:tcPr>
            <w:tcW w:type="dxa" w:w="3360"/>
          </w:tcPr>
          <w:p>
            <w:r>
              <w:t>Control</w:t>
            </w:r>
          </w:p>
        </w:tc>
        <w:tc>
          <w:tcPr>
            <w:tcW w:type="dxa" w:w="3360"/>
          </w:tcPr>
          <w:p>
            <w:r>
              <w:t>Result</w:t>
            </w:r>
          </w:p>
        </w:tc>
        <w:tc>
          <w:tcPr>
            <w:tcW w:type="dxa" w:w="3360"/>
          </w:tcPr>
          <w:p>
            <w:r>
              <w:t>Boundary of evidence</w:t>
            </w:r>
          </w:p>
        </w:tc>
      </w:tr>
      <w:tr>
        <w:tc>
          <w:tcPr>
            <w:tcW w:type="dxa" w:w="3360"/>
          </w:tcPr>
          <w:p>
            <w:r>
              <w:t>Permission and scope contracts</w:t>
            </w:r>
          </w:p>
        </w:tc>
        <w:tc>
          <w:tcPr>
            <w:tcW w:type="dxa" w:w="3360"/>
          </w:tcPr>
          <w:p>
            <w:r>
              <w:t>PASS</w:t>
            </w:r>
          </w:p>
        </w:tc>
        <w:tc>
          <w:tcPr>
            <w:tcW w:type="dxa" w:w="3360"/>
          </w:tcPr>
          <w:p>
            <w:r>
              <w:t>Focused route, validator, use-case and scope tests pass; direct runtime probes were denied before data access.</w:t>
            </w:r>
          </w:p>
        </w:tc>
      </w:tr>
      <w:tr>
        <w:tc>
          <w:tcPr>
            <w:tcW w:type="dxa" w:w="3360"/>
          </w:tcPr>
          <w:p>
            <w:r>
              <w:t>Tenant/branch/cashier isolation</w:t>
            </w:r>
          </w:p>
        </w:tc>
        <w:tc>
          <w:tcPr>
            <w:tcW w:type="dxa" w:w="3360"/>
          </w:tcPr>
          <w:p>
            <w:r>
              <w:t>NOT PROVEN END-TO-END</w:t>
            </w:r>
          </w:p>
        </w:tc>
        <w:tc>
          <w:tcPr>
            <w:tcW w:type="dxa" w:w="3360"/>
          </w:tcPr>
          <w:p>
            <w:r>
              <w:t>No cross-scope row was observed because the authorized data path was not reached. Must be rerun with two branches and two cashier identities.</w:t>
            </w:r>
          </w:p>
        </w:tc>
      </w:tr>
      <w:tr>
        <w:tc>
          <w:tcPr>
            <w:tcW w:type="dxa" w:w="3360"/>
          </w:tcPr>
          <w:p>
            <w:r>
              <w:t>Financial normalization</w:t>
            </w:r>
          </w:p>
        </w:tc>
        <w:tc>
          <w:tcPr>
            <w:tcW w:type="dxa" w:w="3360"/>
          </w:tcPr>
          <w:p>
            <w:r>
              <w:t>CODE-LEVEL PASS</w:t>
            </w:r>
          </w:p>
        </w:tc>
        <w:tc>
          <w:tcPr>
            <w:tcW w:type="dxa" w:w="3360"/>
          </w:tcPr>
          <w:p>
            <w:r>
              <w:t>Focused report repository/use-case tests pass; real tenant totals and export values were not produced in this run.</w:t>
            </w:r>
          </w:p>
        </w:tc>
      </w:tr>
      <w:tr>
        <w:tc>
          <w:tcPr>
            <w:tcW w:type="dxa" w:w="3360"/>
          </w:tcPr>
          <w:p>
            <w:r>
              <w:t>Read-only behavior</w:t>
            </w:r>
          </w:p>
        </w:tc>
        <w:tc>
          <w:tcPr>
            <w:tcW w:type="dxa" w:w="3360"/>
          </w:tcPr>
          <w:p>
            <w:r>
              <w:t>PASS</w:t>
            </w:r>
          </w:p>
        </w:tc>
        <w:tc>
          <w:tcPr>
            <w:tcW w:type="dxa" w:w="3360"/>
          </w:tcPr>
          <w:p>
            <w:r>
              <w:t>Report probes were reads only; no migration, seed, update, delete or schema write was executed.</w:t>
            </w:r>
          </w:p>
        </w:tc>
      </w:tr>
      <w:tr>
        <w:tc>
          <w:tcPr>
            <w:tcW w:type="dxa" w:w="3360"/>
          </w:tcPr>
          <w:p>
            <w:r>
              <w:t>Credential/static safety</w:t>
            </w:r>
          </w:p>
        </w:tc>
        <w:tc>
          <w:tcPr>
            <w:tcW w:type="dxa" w:w="3360"/>
          </w:tcPr>
          <w:p>
            <w:r>
              <w:t>PASS</w:t>
            </w:r>
          </w:p>
        </w:tc>
        <w:tc>
          <w:tcPr>
            <w:tcW w:type="dxa" w:w="3360"/>
          </w:tcPr>
          <w:p>
            <w:r>
              <w:t>Changed report scope contains no new credential, private-key, bearer-token or DO NOT COMMIT marker.</w:t>
            </w:r>
          </w:p>
        </w:tc>
      </w:tr>
    </w:tbl>
    <w:p/>
    <w:p>
      <w:pPr>
        <w:pStyle w:val="Heading1"/>
      </w:pPr>
      <w:r>
        <w:t>Performance and Query Evidence</w:t>
      </w:r>
    </w:p>
    <w:p>
      <w:r>
        <w:t>Phase 05 requires measured small, medium and maximum date/cardinality ranges, endpoint timing, query count, rows loaded, payload bytes, export duration and browser render time. Those measurements require successful authorized data responses and are not satisfied by the fast authorization failures above.</w:t>
      </w:r>
    </w:p>
    <w:tbl>
      <w:tblPr>
        <w:tblStyle w:val="TableGrid"/>
        <w:tblW w:type="auto" w:w="0"/>
        <w:tblLook w:firstColumn="1" w:firstRow="1" w:lastColumn="0" w:lastRow="0" w:noHBand="0" w:noVBand="1" w:val="04A0"/>
      </w:tblPr>
      <w:tblGrid>
        <w:gridCol w:w="3360"/>
        <w:gridCol w:w="3360"/>
        <w:gridCol w:w="3360"/>
      </w:tblGrid>
      <w:tr>
        <w:tc>
          <w:tcPr>
            <w:tcW w:type="dxa" w:w="3360"/>
          </w:tcPr>
          <w:p>
            <w:r>
              <w:t>Range</w:t>
            </w:r>
          </w:p>
        </w:tc>
        <w:tc>
          <w:tcPr>
            <w:tcW w:type="dxa" w:w="3360"/>
          </w:tcPr>
          <w:p>
            <w:r>
              <w:t>Required evidence</w:t>
            </w:r>
          </w:p>
        </w:tc>
        <w:tc>
          <w:tcPr>
            <w:tcW w:type="dxa" w:w="3360"/>
          </w:tcPr>
          <w:p>
            <w:r>
              <w:t>Status</w:t>
            </w:r>
          </w:p>
        </w:tc>
      </w:tr>
      <w:tr>
        <w:tc>
          <w:tcPr>
            <w:tcW w:type="dxa" w:w="3360"/>
          </w:tcPr>
          <w:p>
            <w:r>
              <w:t>Small</w:t>
            </w:r>
          </w:p>
        </w:tc>
        <w:tc>
          <w:tcPr>
            <w:tcW w:type="dxa" w:w="3360"/>
          </w:tcPr>
          <w:p>
            <w:r>
              <w:t>One-day report, rows, payload, query count, export and browser timing</w:t>
            </w:r>
          </w:p>
        </w:tc>
        <w:tc>
          <w:tcPr>
            <w:tcW w:type="dxa" w:w="3360"/>
          </w:tcPr>
          <w:p>
            <w:r>
              <w:t>BLOCKED — authorization denied before data path</w:t>
            </w:r>
          </w:p>
        </w:tc>
      </w:tr>
      <w:tr>
        <w:tc>
          <w:tcPr>
            <w:tcW w:type="dxa" w:w="3360"/>
          </w:tcPr>
          <w:p>
            <w:r>
              <w:t>Medium</w:t>
            </w:r>
          </w:p>
        </w:tc>
        <w:tc>
          <w:tcPr>
            <w:tcW w:type="dxa" w:w="3360"/>
          </w:tcPr>
          <w:p>
            <w:r>
              <w:t>One-week report, pagination and timing comparison</w:t>
            </w:r>
          </w:p>
        </w:tc>
        <w:tc>
          <w:tcPr>
            <w:tcW w:type="dxa" w:w="3360"/>
          </w:tcPr>
          <w:p>
            <w:r>
              <w:t>BLOCKED — authorization denied before data path</w:t>
            </w:r>
          </w:p>
        </w:tc>
      </w:tr>
      <w:tr>
        <w:tc>
          <w:tcPr>
            <w:tcW w:type="dxa" w:w="3360"/>
          </w:tcPr>
          <w:p>
            <w:r>
              <w:t>Maximum</w:t>
            </w:r>
          </w:p>
        </w:tc>
        <w:tc>
          <w:tcPr>
            <w:tcW w:type="dxa" w:w="3360"/>
          </w:tcPr>
          <w:p>
            <w:r>
              <w:t>Maximum permitted range, cardinality, bounded behavior and timing</w:t>
            </w:r>
          </w:p>
        </w:tc>
        <w:tc>
          <w:tcPr>
            <w:tcW w:type="dxa" w:w="3360"/>
          </w:tcPr>
          <w:p>
            <w:r>
              <w:t>BLOCKED — authorization denied before data path</w:t>
            </w:r>
          </w:p>
        </w:tc>
      </w:tr>
      <w:tr>
        <w:tc>
          <w:tcPr>
            <w:tcW w:type="dxa" w:w="3360"/>
          </w:tcPr>
          <w:p>
            <w:r>
              <w:t>Query plans/indexes</w:t>
            </w:r>
          </w:p>
        </w:tc>
        <w:tc>
          <w:tcPr>
            <w:tcW w:type="dxa" w:w="3360"/>
          </w:tcPr>
          <w:p>
            <w:r>
              <w:t>EXPLAIN evidence before any index migration</w:t>
            </w:r>
          </w:p>
        </w:tc>
        <w:tc>
          <w:tcPr>
            <w:tcW w:type="dxa" w:w="3360"/>
          </w:tcPr>
          <w:p>
            <w:r>
              <w:t>NOT RUN — no authorized dataset and no measured slow query</w:t>
            </w:r>
          </w:p>
        </w:tc>
      </w:tr>
    </w:tbl>
    <w:p/>
    <w:p>
      <w:pPr>
        <w:pStyle w:val="ListBullet"/>
      </w:pPr>
      <w:r>
        <w:t>The implementation currently loads the matching transaction/line set and then normalizes, sorts and paginates the breakdown in the report path. This is a review risk for high-cardinality ranges, not a measured failure in this run.</w:t>
      </w:r>
    </w:p>
    <w:p>
      <w:pPr>
        <w:pStyle w:val="ListBullet"/>
      </w:pPr>
      <w:r>
        <w:t>No index migration was run and no unverified database change is recommended. Performance work should follow a successful authorized measurement and query-plan review.</w:t>
      </w:r>
    </w:p>
    <w:p>
      <w:pPr>
        <w:pStyle w:val="Heading1"/>
      </w:pPr>
      <w:r>
        <w:t>Full Regression Matrix</w:t>
      </w:r>
    </w:p>
    <w:p>
      <w:r>
        <w:t>npm run test:backend:fast completed with the database-pinned-unreachable guard true. The matrix reported 697 passed tests, 16 failed suites, 38 failed assertions, 5,701 passed assertions, 10 skipped assertions and 3 skipped suites in 292.89s. The focused report suites did not fail.</w:t>
      </w:r>
    </w:p>
    <w:p>
      <w:pPr>
        <w:pStyle w:val="ListBullet"/>
      </w:pPr>
      <w:r>
        <w:t>The failing suites are outside the report implementation, including branch directory, split payment, storefront checkout/downpayment/delivery, tenant schema synchronization, F&amp;B modifiers, authentication subscription gating, operator-session/idempotency migrations and cashier-location permission fixtures.</w:t>
      </w:r>
    </w:p>
    <w:p>
      <w:pPr>
        <w:pStyle w:val="ListBullet"/>
      </w:pPr>
      <w:r>
        <w:t>These failures are not silently reclassified as a green release. They are a release-quality blocker until triaged, repaired, or explicitly waived with evidence. The report-focused pass does not override the full-matrix failure.</w:t>
      </w:r>
    </w:p>
    <w:p>
      <w:pPr>
        <w:pStyle w:val="ListBullet"/>
      </w:pPr>
      <w:r>
        <w:t>The detailed log is .tmp/release-gates/cccf6a942e7ba51e3ffaa9ff405f785cf13e389a/backend-test-matrix/fast-tier.log in the worktree.</w:t>
      </w:r>
    </w:p>
    <w:p>
      <w:pPr>
        <w:pStyle w:val="Heading1"/>
      </w:pPr>
      <w:r>
        <w:t>Blocker Ledger</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Class</w:t>
            </w:r>
          </w:p>
        </w:tc>
        <w:tc>
          <w:tcPr>
            <w:tcW w:type="dxa" w:w="2520"/>
          </w:tcPr>
          <w:p>
            <w:r>
              <w:t>Blocker</w:t>
            </w:r>
          </w:p>
        </w:tc>
        <w:tc>
          <w:tcPr>
            <w:tcW w:type="dxa" w:w="2520"/>
          </w:tcPr>
          <w:p>
            <w:r>
              <w:t>Required resolution</w:t>
            </w:r>
          </w:p>
        </w:tc>
        <w:tc>
          <w:tcPr>
            <w:tcW w:type="dxa" w:w="2520"/>
          </w:tcPr>
          <w:p>
            <w:r>
              <w:t>Owner/state</w:t>
            </w:r>
          </w:p>
        </w:tc>
      </w:tr>
      <w:tr>
        <w:tc>
          <w:tcPr>
            <w:tcW w:type="dxa" w:w="2520"/>
          </w:tcPr>
          <w:p>
            <w:r>
              <w:t>ENV_BLOCKER</w:t>
            </w:r>
          </w:p>
        </w:tc>
        <w:tc>
          <w:tcPr>
            <w:tcW w:type="dxa" w:w="2520"/>
          </w:tcPr>
          <w:p>
            <w:r>
              <w:t>No frozen candidate SHA, PR or staging deployment exists for this dirty worktree.</w:t>
            </w:r>
          </w:p>
        </w:tc>
        <w:tc>
          <w:tcPr>
            <w:tcW w:type="dxa" w:w="2520"/>
          </w:tcPr>
          <w:p>
            <w:r>
              <w:t>Freeze the intended implementation candidate and rerun all evidence against that exact SHA.</w:t>
            </w:r>
          </w:p>
        </w:tc>
        <w:tc>
          <w:tcPr>
            <w:tcW w:type="dxa" w:w="2520"/>
          </w:tcPr>
          <w:p>
            <w:r>
              <w:t>Release prerequisite; open.</w:t>
            </w:r>
          </w:p>
        </w:tc>
      </w:tr>
      <w:tr>
        <w:tc>
          <w:tcPr>
            <w:tcW w:type="dxa" w:w="2520"/>
          </w:tcPr>
          <w:p>
            <w:r>
              <w:t>DATA_SETUP_BLOCKER</w:t>
            </w:r>
          </w:p>
        </w:tc>
        <w:tc>
          <w:tcPr>
            <w:tcW w:type="dxa" w:w="2520"/>
          </w:tcPr>
          <w:p>
            <w:r>
              <w:t>Local QA identity is denied POS report location scope; two-branch/two-cashier evidence is unavailable.</w:t>
            </w:r>
          </w:p>
        </w:tc>
        <w:tc>
          <w:tcPr>
            <w:tcW w:type="dxa" w:w="2520"/>
          </w:tcPr>
          <w:p>
            <w:r>
              <w:t>Use an authorized report admin or grant the documented branch-read scope and seed/identify a safe two-branch dataset without changing production data.</w:t>
            </w:r>
          </w:p>
        </w:tc>
        <w:tc>
          <w:tcPr>
            <w:tcW w:type="dxa" w:w="2520"/>
          </w:tcPr>
          <w:p>
            <w:r>
              <w:t>Test setup; open.</w:t>
            </w:r>
          </w:p>
        </w:tc>
      </w:tr>
      <w:tr>
        <w:tc>
          <w:tcPr>
            <w:tcW w:type="dxa" w:w="2520"/>
          </w:tcPr>
          <w:p>
            <w:r>
              <w:t>LOGIC_BLOCKER</w:t>
            </w:r>
          </w:p>
        </w:tc>
        <w:tc>
          <w:tcPr>
            <w:tcW w:type="dxa" w:w="2520"/>
          </w:tcPr>
          <w:p>
            <w:r>
              <w:t>Full backend fast regression matrix has 16 failing suites and 38 failing assertions.</w:t>
            </w:r>
          </w:p>
        </w:tc>
        <w:tc>
          <w:tcPr>
            <w:tcW w:type="dxa" w:w="2520"/>
          </w:tcPr>
          <w:p>
            <w:r>
              <w:t>Triage the unrelated baseline failures and record repair or approved waiver before release acceptance.</w:t>
            </w:r>
          </w:p>
        </w:tc>
        <w:tc>
          <w:tcPr>
            <w:tcW w:type="dxa" w:w="2520"/>
          </w:tcPr>
          <w:p>
            <w:r>
              <w:t>Regression gate; open.</w:t>
            </w:r>
          </w:p>
        </w:tc>
      </w:tr>
      <w:tr>
        <w:tc>
          <w:tcPr>
            <w:tcW w:type="dxa" w:w="2520"/>
          </w:tcPr>
          <w:p>
            <w:r>
              <w:t>ENV_BLOCKER</w:t>
            </w:r>
          </w:p>
        </w:tc>
        <w:tc>
          <w:tcPr>
            <w:tcW w:type="dxa" w:w="2520"/>
          </w:tcPr>
          <w:p>
            <w:r>
              <w:t>DOCX visual renderer could not run because LibreOffice/soffice.exe is unavailable on this Windows host.</w:t>
            </w:r>
          </w:p>
        </w:tc>
        <w:tc>
          <w:tcPr>
            <w:tcW w:type="dxa" w:w="2520"/>
          </w:tcPr>
          <w:p>
            <w:r>
              <w:t>Provide an approved renderer or run the document visual QA in an environment with LibreOffice, then inspect generated page images.</w:t>
            </w:r>
          </w:p>
        </w:tc>
        <w:tc>
          <w:tcPr>
            <w:tcW w:type="dxa" w:w="2520"/>
          </w:tcPr>
          <w:p>
            <w:r>
              <w:t>Document QA; open.</w:t>
            </w:r>
          </w:p>
        </w:tc>
      </w:tr>
    </w:tbl>
    <w:p/>
    <w:p>
      <w:pPr>
        <w:pStyle w:val="Heading1"/>
      </w:pPr>
      <w:r>
        <w:t>Release, Rollback and Audit State</w:t>
      </w:r>
    </w:p>
    <w:p>
      <w:pPr>
        <w:pStyle w:val="ListBullet"/>
      </w:pPr>
      <w:r>
        <w:t>Branch is StagingPOS at baseline cccf6a942e7ba51e3ffaa9ff405f785cf13e389a with a pre-existing dirty working tree. There is no candidate SHA for this Phase 05 evidence record.</w:t>
      </w:r>
    </w:p>
    <w:p>
      <w:pPr>
        <w:pStyle w:val="ListBullet"/>
      </w:pPr>
      <w:r>
        <w:t>No commit, push, pull request, merge, deployment, migration, index change, seed change or database write was performed by this execution.</w:t>
      </w:r>
    </w:p>
    <w:p>
      <w:pPr>
        <w:pStyle w:val="ListBullet"/>
      </w:pPr>
      <w:r>
        <w:t>Because no candidate was frozen or deployed, rollback simulation cannot be honestly claimed. Existing data remains unchanged by this run.</w:t>
      </w:r>
    </w:p>
    <w:p>
      <w:pPr>
        <w:pStyle w:val="ListBullet"/>
      </w:pPr>
      <w:r>
        <w:t>The Phase 05 artifact is evidence of verification state, not a release approval. Phase 06_Implementation_Rollout_Rollback_and_Risks.docx is not eligible until the critical blockers are closed or explicitly governed as approved exceptions.</w:t>
      </w:r>
    </w:p>
    <w:p>
      <w:pPr>
        <w:pStyle w:val="Heading1"/>
      </w:pPr>
      <w:r>
        <w:t>Next Eligible Execution</w:t>
      </w:r>
    </w:p>
    <w:p>
      <w:pPr>
        <w:pStyle w:val="ListNumber"/>
      </w:pPr>
      <w:r>
        <w:t>Resolve the authorized QA scope and identify a safe tenant dataset containing at least two branches and two cashier identities.</w:t>
      </w:r>
    </w:p>
    <w:p>
      <w:pPr>
        <w:pStyle w:val="ListNumber"/>
      </w:pPr>
      <w:r>
        <w:t>Triage the 16 failing backend fast-matrix suites and repeat the full regression gate.</w:t>
      </w:r>
    </w:p>
    <w:p>
      <w:pPr>
        <w:pStyle w:val="ListNumber"/>
      </w:pPr>
      <w:r>
        <w:t>Freeze a candidate SHA and run report/UAT probes for one-day, one-week and maximum ranges, including exports, console/network capture, scope isolation and timing metrics.</w:t>
      </w:r>
    </w:p>
    <w:p>
      <w:pPr>
        <w:pStyle w:val="ListNumber"/>
      </w:pPr>
      <w:r>
        <w:t>Inspect query plans only after successful measurements; make no schema/index change without a measured need and migration verification.</w:t>
      </w:r>
    </w:p>
    <w:p>
      <w:pPr>
        <w:pStyle w:val="ListNumber"/>
      </w:pPr>
      <w:r>
        <w:t>Render and visually inspect this execution artifact and the summary in an approved DOCX renderer, then update the phase ledger only if every acceptance gate passes.</w:t>
      </w:r>
    </w:p>
    <w:p>
      <w:r>
        <w:t>Authoritative execution inputs: docs/plans/pos-reports-analytics/00_Master_Plan_Index.docx; 05_Testing_Security_Performance_and_Evidence.docx; docs/START_HERE.md; docs/architecture/ARCHITECTURE_BOUNDARIES.md; docs/architecture/ARCHITECTURE_GOVERNANCE.md; docs/testing/README.md; docs/testing/pos-e2e-uat-execution-script.md.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EXEC-05 Testing Security Performance and Evidence</dc:title>
  <dc:subject>POS Reports Analytics Phase 05 execution and verification record</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