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EXEC-002 — Landlord Registration Contracts and Storage</w:t>
      </w:r>
    </w:p>
    <w:p>
      <w:pPr>
        <w:jc w:val="left"/>
      </w:pPr>
      <w:r>
        <w:rPr>
          <w:i/>
          <w:color w:val="506473"/>
        </w:rPr>
        <w:t>Business Registration and Store Setup · 2026-10-01 · branch StagingPOS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040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Execution status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IMPLEMENTED AND UNIT-VERIFIED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Baseline commit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9065425cc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Worktree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C:\xampp\htdocs\POS-DGFY\.worktrees\StagingPOS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Ownership boundary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Landlord pre-approval; IMS platform review; OPIS/POS approved tenant administration; Storefront public registration</w:t>
            </w:r>
          </w:p>
        </w:tc>
      </w:tr>
    </w:tbl>
    <w:p/>
    <w:p>
      <w:pPr>
        <w:pStyle w:val="Heading2"/>
      </w:pPr>
      <w:r>
        <w:t>Purpose</w:t>
      </w:r>
    </w:p>
    <w:p>
      <w:r>
        <w:t>Add the landlord-side registration snapshot, independent legal consent contract, private upload storage, metadata model, validation, expiry, and audit behavior without introducing tenant-schema writes.</w:t>
      </w:r>
    </w:p>
    <w:p>
      <w:pPr>
        <w:pStyle w:val="Heading2"/>
      </w:pPr>
      <w:r>
        <w:t>Implemented files and boundaries</w:t>
      </w:r>
    </w:p>
    <w:p>
      <w:pPr>
        <w:pStyle w:val="ListBullet"/>
      </w:pPr>
      <w:r>
        <w:t>companyRegistrationPayload.js normalizes server-owned registration snapshots and strips client-supplied upload identifiers.</w:t>
      </w:r>
    </w:p>
    <w:p>
      <w:pPr>
        <w:pStyle w:val="ListBullet"/>
      </w:pPr>
      <w:r>
        <w:t>dgfyLegalTerms.js requires accepted_company_terms and accepted_marketplace_terms against registry versions.</w:t>
      </w:r>
    </w:p>
    <w:p>
      <w:pPr>
        <w:pStyle w:val="ListBullet"/>
      </w:pPr>
      <w:r>
        <w:t>CompanyRegistrationUpload.js and 20261001000001-create-company-registration-uploads.cjs add landlord-only metadata and indexes.</w:t>
      </w:r>
    </w:p>
    <w:p>
      <w:pPr>
        <w:pStyle w:val="ListBullet"/>
      </w:pPr>
      <w:r>
        <w:t>companyRegistrationUploadStorage.js writes UUID-keyed private files beneath the configured private root and rejects traversal.</w:t>
      </w:r>
    </w:p>
    <w:p>
      <w:pPr>
        <w:pStyle w:val="ListBullet"/>
      </w:pPr>
      <w:r>
        <w:t>companyRegistrationUploadValidation.js checks kind, size, MIME, signature, CSV NUL safety, filename normalization, and SHA-256.</w:t>
      </w:r>
    </w:p>
    <w:p>
      <w:pPr>
        <w:pStyle w:val="ListBullet"/>
      </w:pPr>
      <w:r>
        <w:t>cleanupService.js removes expired private files while retaining purge metadata/audit evidence.</w:t>
      </w:r>
    </w:p>
    <w:p>
      <w:pPr>
        <w:pStyle w:val="Heading2"/>
      </w:pPr>
      <w:r>
        <w:t>Security and integrity evidence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/>
            <w:r>
              <w:rPr>
                <w:b/>
                <w:sz w:val="18"/>
              </w:rPr>
              <w:t>Control</w:t>
            </w:r>
          </w:p>
        </w:tc>
        <w:tc>
          <w:tcPr>
            <w:tcW w:type="dxa" w:w="5040"/>
            <w:vAlign w:val="center"/>
            <w:shd w:fill="D9EAF7"/>
          </w:tcPr>
          <w:p>
            <w:r/>
            <w:r>
              <w:rPr>
                <w:b/>
                <w:sz w:val="18"/>
              </w:rPr>
              <w:t>Result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Allowed kinds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menu, profile, cover, gallery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Allowed menu formats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CSV, PDF, JPG, JPEG, PNG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Maximum file size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10 MiB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Duplicate behavior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Same application/attempt/kind/hash is idempotent; unique index backs the contract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Storage exposure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No public URL or storage key returned to applicants/admin list payloads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Retention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30-day expiry for abandoned/rejected uploads; approved originals have no expiry until revoke/purge</w:t>
            </w:r>
          </w:p>
        </w:tc>
      </w:tr>
    </w:tbl>
    <w:p/>
    <w:p>
      <w:pPr>
        <w:pStyle w:val="Heading2"/>
      </w:pPr>
      <w:r>
        <w:t>Verification</w:t>
      </w:r>
    </w:p>
    <w:p>
      <w:pPr>
        <w:pStyle w:val="ListBullet"/>
      </w:pPr>
      <w:r>
        <w:t>companyRegistrationUploadValidation.test.js passed as part of the 12-suite / 60-test backend regression run.</w:t>
      </w:r>
    </w:p>
    <w:p>
      <w:pPr>
        <w:pStyle w:val="ListBullet"/>
      </w:pPr>
      <w:r>
        <w:t>API syntax checks and lint passed; only three pre-existing warnings remained outside this change.</w:t>
      </w:r>
    </w:p>
    <w:p>
      <w:pPr>
        <w:pStyle w:val="ListBullet"/>
      </w:pPr>
      <w:r>
        <w:t>Landlord migration applied locally and reported up; table columns, foreign keys, and required indexes were inspected.</w:t>
      </w:r>
    </w:p>
    <w:p>
      <w:pPr>
        <w:pStyle w:val="ListBullet"/>
      </w:pPr>
      <w:r>
        <w:t>No tenant migration file was added; tenant-schema coverage passed.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BRS execution evidence · EXEC-002_Landlord_Registration_Contracts_and_Storage.docx · No PR, merge, deployment, or phase completion claimed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73E5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EXEC-002 — Landlord Registration Contracts and Storage</dc:title>
  <dc:subject>BRS execution evidence</dc:subject>
  <dc:creator>Codex</dc:creator>
  <cp:keywords/>
  <dc:description>Generated as an execution record; original plan DOCX files are preserved.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