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color w:val="000000"/>
          <w:sz w:val="48"/>
        </w:rPr>
        <w:t>Phase 353 Section 01 Execution Record</w:t>
      </w:r>
    </w:p>
    <w:p>
      <w:r>
        <w:rPr>
          <w:b/>
        </w:rPr>
        <w:t>POS BIR Annex B Items 4 to 14 Readiness</w:t>
      </w:r>
      <w:r>
        <w:t xml:space="preserve"> | Objective and Current State | Local-only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Plan section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01 Objective and Current State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Repository baseline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786cd4e8329db1a65398ce6aa7eb020ffc8f3b28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Phase status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t>completed; Section 01 baseline and source-lock contracts verified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Overall section result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IMPLEMENTED AND VERIFIED WITH DOCUMENTED NON-BLOCKING RISKS</w:t>
            </w:r>
          </w:p>
        </w:tc>
      </w:tr>
    </w:tbl>
    <w:p>
      <w:pPr>
        <w:pStyle w:val="Heading1"/>
      </w:pPr>
      <w:r>
        <w:rPr>
          <w:color w:val="000000"/>
        </w:rPr>
        <w:t>Objective</w:t>
      </w:r>
    </w:p>
    <w:p>
      <w:r>
        <w:t>Implement the approved Section 01 baseline for Annex B Items 4 through 14. The implementation establishes one machine-validated readiness record with confirmed support, current gaps, owners, stable fixture IDs, evidence metadata, source paths, tests, acceptance criteria, and separate internal and external statuses.</w:t>
      </w:r>
    </w:p>
    <w:p>
      <w:pPr>
        <w:pStyle w:val="Heading1"/>
      </w:pPr>
      <w:r>
        <w:rPr>
          <w:color w:val="000000"/>
        </w:rPr>
        <w:t>Files and components changed</w:t>
      </w:r>
    </w:p>
    <w:p>
      <w:pPr>
        <w:pStyle w:val="ListBullet"/>
      </w:pPr>
      <w:r>
        <w:t>docs/compliance/evidence/annex-b-items-4-14-readiness-baseline.json - machine-readable baseline and status summary.</w:t>
        <w:br/>
        <w:t>docs/compliance/evidence/annex-b-ejournal-readiness-grammar-v0.1.md - versioned internal e-Journal readiness grammar.</w:t>
        <w:br/>
        <w:t>docs/compliance/evidence/annex-b-return-readiness-contract-v0.1.md - versioned internal Return readiness contract.</w:t>
      </w:r>
    </w:p>
    <w:p>
      <w:pPr>
        <w:pStyle w:val="ListBullet"/>
      </w:pPr>
      <w:r>
        <w:t>docs/compliance/evidence/annex-b-items-4-14-readiness-baseline.md - human-readable Item 4-14 baseline.</w:t>
      </w:r>
    </w:p>
    <w:p>
      <w:pPr>
        <w:pStyle w:val="ListBullet"/>
      </w:pPr>
      <w:r>
        <w:t>scripts/validate-annex-b-items-4-14-readiness.cjs - schema, source-path, status, score, and Item 5 gate validator.</w:t>
      </w:r>
    </w:p>
    <w:p>
      <w:pPr>
        <w:pStyle w:val="ListBullet"/>
      </w:pPr>
      <w:r>
        <w:t>scripts/validate-annex-b-items-4-14-readiness.test.cjs - seven validator and negative-path tests.</w:t>
      </w:r>
    </w:p>
    <w:p>
      <w:pPr>
        <w:pStyle w:val="ListBullet"/>
      </w:pPr>
      <w:r>
        <w:t>package.json - check:annex-b-readiness and test:annex-b-readiness commands.</w:t>
      </w:r>
    </w:p>
    <w:p>
      <w:pPr>
        <w:pStyle w:val="ListBullet"/>
      </w:pPr>
      <w:r>
        <w:t>docs/compliance/impact-declarations/2026-10-03-pos-bir-annex-b-items-4-14-phase-353.md - regulatory impact and rollback declaration.</w:t>
      </w:r>
    </w:p>
    <w:p>
      <w:pPr>
        <w:pStyle w:val="ListBullet"/>
      </w:pPr>
      <w:r>
        <w:t>docs/features/IMPLEMENTATION_PHASE_LEDGER.md - Phase 353 entry appended after the existing Phase 352 content.</w:t>
      </w:r>
    </w:p>
    <w:p>
      <w:pPr>
        <w:pStyle w:val="ListBullet"/>
      </w:pPr>
      <w:r>
        <w:t>docs/compliance/README.md - evidence index links.</w:t>
      </w:r>
    </w:p>
    <w:p>
      <w:pPr>
        <w:pStyle w:val="Heading1"/>
      </w:pPr>
      <w:r>
        <w:rPr>
          <w:color w:val="000000"/>
        </w:rPr>
        <w:t>Requirements and business-rule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Verification performed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FR-401 / AC-410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Loaded the baseline and validated the item sequence.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Exactly Items 4 through 14, each with confirmed support or an explicit gap.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PASS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BR-401 / AC-411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Validated that INTERNAL_PASS requires generated and reviewed evidence.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Runtime or document existence alone cannot produce an internal pass.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PASS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BR-402 / TEST-412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Recorded the immutable-source policy and existing snapshot source paths; no fiscal data was changed.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Historical runtime proof remains a later fiscal-phase gate.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DOCUMENTED / DEFERRED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DATA-401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Validated stable fixture IDs, source commit, generator version, SHA-256, and planned artifact metadata for every row.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Every sample/evidence output has a defined traceability contract.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PASS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OPS-401 / AC-412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Validated LOCAL_ONLY execution mode and separate internal/external status fields.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No staging dependency and no external approval claim.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PASS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AC-413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t>Validated Item 5 P0 internal Return contract is locked while runtime behavior remains blocked.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r>
              <w:t>Item 5 remains blocked until Return runtime behavior and evidence are generated and reviewed.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PASS</w:t>
            </w:r>
          </w:p>
        </w:tc>
      </w:tr>
    </w:tbl>
    <w:p>
      <w:pPr>
        <w:pStyle w:val="Heading1"/>
      </w:pPr>
      <w:r>
        <w:rPr>
          <w:color w:val="000000"/>
        </w:rPr>
        <w:t>Automated verification</w:t>
      </w:r>
    </w:p>
    <w:p>
      <w:pPr>
        <w:pStyle w:val="ListBullet"/>
      </w:pPr>
      <w:r>
        <w:t>npm run check:annex-b-readiness - PASS; 11 total, 0 internal passes, 11 blocked, 11 external-review-required, 0 percent, not eligible for 100 percent.</w:t>
      </w:r>
    </w:p>
    <w:p>
      <w:pPr>
        <w:pStyle w:val="ListBullet"/>
      </w:pPr>
      <w:r>
        <w:t>npm run test:annex-b-readiness - PASS; 7 tests passed, 0 failed.</w:t>
      </w:r>
    </w:p>
    <w:p>
      <w:pPr>
        <w:pStyle w:val="ListBullet"/>
      </w:pPr>
      <w:r>
        <w:t>npm run lint:docs - PASS; 30 governed documents validated and 93 ADRs validated.</w:t>
      </w:r>
    </w:p>
    <w:p>
      <w:pPr>
        <w:pStyle w:val="ListBullet"/>
      </w:pPr>
      <w:r>
        <w:t>npm run check:architecture - PASS; 56 modules, 666 code files, and 103 controllers checked.</w:t>
      </w:r>
    </w:p>
    <w:p>
      <w:pPr>
        <w:pStyle w:val="ListBullet"/>
      </w:pPr>
      <w:r>
        <w:t>Targeted backend regression suite - 3 of 4 suites passed, 80 of 81 tests passed. The unrelated failing test is posReports.repository.test.js, which expects pos_profit_loss in a newer transaction-row shape returned by the dirty checkout.</w:t>
      </w:r>
    </w:p>
    <w:p>
      <w:pPr>
        <w:pStyle w:val="ListBullet"/>
      </w:pPr>
      <w:r>
        <w:t>npm run check:compliance - BLOCKED by four pre-existing uncommitted 2026-09-26 registration declarations; the new Phase 353 declaration adds no validation errors.</w:t>
      </w:r>
    </w:p>
    <w:p>
      <w:pPr>
        <w:pStyle w:val="Heading1"/>
      </w:pPr>
      <w:r>
        <w:rPr>
          <w:color w:val="000000"/>
        </w:rPr>
        <w:t>Data, security, and release impact</w:t>
      </w:r>
    </w:p>
    <w:p>
      <w:pPr>
        <w:pStyle w:val="ListBullet"/>
      </w:pPr>
      <w:r>
        <w:t>Database changes: none. No migration, schema, fiscal transaction, audit row, or final-review record was written.</w:t>
      </w:r>
    </w:p>
    <w:p>
      <w:pPr>
        <w:pStyle w:val="ListBullet"/>
      </w:pPr>
      <w:r>
        <w:t>Runtime/API changes: none. No route, controller, use case, repository, model, receipt renderer, or POS UI behavior was changed.</w:t>
      </w:r>
    </w:p>
    <w:p>
      <w:pPr>
        <w:pStyle w:val="ListBullet"/>
      </w:pPr>
      <w:r>
        <w:t>Security: no new endpoint or data access path. The baseline requires tenant/location/terminal scope and redaction metadata for future evidence artifacts.</w:t>
      </w:r>
    </w:p>
    <w:p>
      <w:pPr>
        <w:pStyle w:val="ListBullet"/>
      </w:pPr>
      <w:r>
        <w:t>Rollback: remove only the Section 01 baseline, validator, documentation, package commands, declaration, and Phase 353 ledger entry; do not reset the dirty checkout or delete fiscal/evidence data.</w:t>
      </w:r>
    </w:p>
    <w:p>
      <w:pPr>
        <w:pStyle w:val="ListBullet"/>
      </w:pPr>
      <w:r>
        <w:t>Release: local evidence foundation only. No staging or production action was performed.</w:t>
      </w:r>
    </w:p>
    <w:p>
      <w:pPr>
        <w:pStyle w:val="Heading1"/>
      </w:pPr>
      <w:r>
        <w:rPr>
          <w:color w:val="000000"/>
        </w:rPr>
        <w:t>Remaining blockers</w:t>
      </w:r>
    </w:p>
    <w:p>
      <w:pPr>
        <w:pStyle w:val="ListBullet"/>
      </w:pPr>
      <w:r>
        <w:t>Phase 353 source-lock and control-matrix scope is complete for local readiness. The RMO 24-2023 minimum contract, internal e-Journal grammar, and internal Return contract are versioned and checksumed.</w:t>
      </w:r>
    </w:p>
    <w:p>
      <w:pPr>
        <w:pStyle w:val="ListBullet"/>
      </w:pPr>
      <w:r>
        <w:t>Item 5 remains blocked for later runtime implementation until the Return contract is implemented and linked evidence is generated.</w:t>
      </w:r>
    </w:p>
    <w:p>
      <w:pPr>
        <w:pStyle w:val="ListBullet"/>
      </w:pPr>
      <w:r>
        <w:t>All Items 4 through 14 remain internally BLOCKED because their later runtime evidence artifacts have not yet been generated and reviewed.</w:t>
      </w:r>
    </w:p>
    <w:p>
      <w:pPr>
        <w:pStyle w:val="ListBullet"/>
      </w:pPr>
      <w:r>
        <w:t>External BIR/provider/tax/TWG review remains PENDING and is not required for this local Phase 353 completion. The unrelated report regression and repository-wide compliance failures remain with their owning work before a full-plan release gate can pass.</w:t>
      </w:r>
    </w:p>
    <w:p>
      <w:pPr>
        <w:pStyle w:val="Heading1"/>
      </w:pPr>
      <w:r>
        <w:rPr>
          <w:color w:val="000000"/>
        </w:rPr>
        <w:t>Final status</w:t>
      </w:r>
    </w:p>
    <w:p>
      <w:r>
        <w:t>Section 01 and the Phase 353 source-lock/control-matrix scope are IMPLEMENTED AND VERIFIED. The overall Annex B plan is not complete because Items 4 through 14 still require later runtime evidence. No BIR or provider approval is claimed.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