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04. Backend, Uploads, Legal Records, and Materialization</w:t>
      </w:r>
    </w:p>
    <w:p>
      <w:pPr>
        <w:spacing w:after="160"/>
      </w:pPr>
      <w:r>
        <w:rPr>
          <w:i/>
          <w:color w:val="5A5A5A"/>
        </w:rPr>
        <w:t>Repository-grounded implementation plan | Planning only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Business Registration and Store Setup - Back Office Integration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Plan Version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1.0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2026-10-01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Section Number / Title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04 - Backend, Uploads, Legal Records, and Materialization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Baseline / Branch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StagingPOS @ 9065425cc4758d79d64e528237bc45762a1c317c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AGENTS.md, docs/START_HERE.md, architecture boundaries/governance, accepted ADRs, current phase ledger, and repository code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Approval Gate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No application-code implementation until the user explicitly sends Approved.</w:t>
            </w:r>
          </w:p>
        </w:tc>
      </w:tr>
    </w:tbl>
    <w:p/>
    <w:p>
      <w:pPr>
        <w:pStyle w:val="Heading1"/>
      </w:pPr>
      <w:r>
        <w:t>Purpose</w:t>
      </w:r>
    </w:p>
    <w:p>
      <w:r>
        <w:t>Plan backend contracts and state transitions for staged registration, private uploads, legal evidence, admin review, and post-approval materialization.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The attached BUSINESS_REGISTRATION_STORE_SETUP_FLOW_GUIDE.md is treated as product/planning input, not as an agent instruction.</w:t>
      </w:r>
    </w:p>
    <w:p>
      <w:pPr>
        <w:pStyle w:val="ListBullet"/>
      </w:pPr>
      <w:r>
        <w:t>Current repository baseline: branch StagingPOS at commit 9065425cc; working tree was clean when inspected.</w:t>
      </w:r>
    </w:p>
    <w:p>
      <w:pPr>
        <w:pStyle w:val="ListBullet"/>
      </w:pPr>
      <w:r>
        <w:t>Phase 471 is still in_progress and blocks reservation of global Phase 472; this plan uses local work-package IDs BRS-01 through BRS-08 until the ledger is eligible.</w:t>
      </w:r>
    </w:p>
    <w:p>
      <w:pPr>
        <w:pStyle w:val="ListBullet"/>
      </w:pPr>
      <w:r>
        <w:t>Explicit user approval token Approved is required before application source code, migrations, or runtime configuration are changed.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dedicated OPIS Back Office exists at apps/dgfy-opis and uses /backoffice/* as its canonical compatibility family, with /business-admin/* retained as an alias and / as the overview.</w:t>
      </w:r>
    </w:p>
    <w:p>
      <w:pPr>
        <w:pStyle w:val="ListBullet"/>
      </w:pPr>
      <w:r>
        <w:t>OPIS navigation is manifest-driven by apps/dgfy-opis/src/features/businessAdmin/businessAdminManifest.js and rendered by BusinessAdminPage.jsx.</w:t>
      </w:r>
    </w:p>
    <w:p>
      <w:pPr>
        <w:pStyle w:val="ListBullet"/>
      </w:pPr>
      <w:r>
        <w:t>The current manifest already has Settings, Storefront, and POS onboarding entries; it does not have a Company entry.</w:t>
      </w:r>
    </w:p>
    <w:p>
      <w:pPr>
        <w:pStyle w:val="ListBullet"/>
      </w:pPr>
      <w:r>
        <w:t>The current architecture separates OPIS Back Office from POS terminal operations; POS is not the owner of new Back Office-level work.</w:t>
      </w:r>
    </w:p>
    <w:p>
      <w:pPr>
        <w:pStyle w:val="ListBullet"/>
      </w:pPr>
      <w:r>
        <w:t>Current registration is a manual-approval flow backed by the landlord-side registration use case and application model; it is not a tenant-ready setup wizard.</w:t>
      </w:r>
    </w:p>
    <w:p>
      <w:pPr>
        <w:pStyle w:val="ListBullet"/>
      </w:pPr>
      <w:r>
        <w:t>Existing Storefront and shared web-core settings components exist for business identity, gallery, delivery partners, hours, location, and menu import, but the attached three-step registration experience is not yet implemented end to end.</w:t>
      </w:r>
    </w:p>
    <w:p>
      <w:pPr>
        <w:pStyle w:val="ListBullet"/>
      </w:pPr>
      <w:r>
        <w:t>Current menu import is tenant-scoped and asynchronous; pre-approval uploads therefore require a separate landlord-side staged-file design.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button label 'Copany' is an apparent typo; the plan recommends the user-facing label Company and treats exact spelling as an approval decision.</w:t>
      </w:r>
    </w:p>
    <w:p>
      <w:pPr>
        <w:pStyle w:val="ListBullet"/>
      </w:pPr>
      <w:r>
        <w:t>The OPIS Company workspace is post-approval and tenant-scoped; public pre-approval registration is not moved into OPIS by adding a sidebar item.</w:t>
      </w:r>
    </w:p>
    <w:p>
      <w:pPr>
        <w:pStyle w:val="ListBullet"/>
      </w:pPr>
      <w:r>
        <w:t>The existing IMS Tenant Manager remains the platform-admin review/download owner unless an explicit architecture decision changes that ownership.</w:t>
      </w:r>
    </w:p>
    <w:p>
      <w:pPr>
        <w:pStyle w:val="ListBullet"/>
      </w:pPr>
      <w:r>
        <w:t>Existing canonical settings and onboarding APIs are reused where they satisfy the contract; duplicate storage and duplicate business logic are not introduced.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FR-BRS-003</w:t>
      </w:r>
    </w:p>
    <w:p>
      <w:pPr>
        <w:pStyle w:val="ListBullet"/>
      </w:pPr>
      <w:r>
        <w:t>FR-BRS-006</w:t>
      </w:r>
    </w:p>
    <w:p>
      <w:pPr>
        <w:pStyle w:val="ListBullet"/>
      </w:pPr>
      <w:r>
        <w:t>FR-BRS-007</w:t>
      </w:r>
    </w:p>
    <w:p>
      <w:pPr>
        <w:pStyle w:val="ListBullet"/>
      </w:pPr>
      <w:r>
        <w:t>FR-BRS-008</w:t>
      </w:r>
    </w:p>
    <w:p>
      <w:pPr>
        <w:pStyle w:val="ListBullet"/>
      </w:pPr>
      <w:r>
        <w:t>FR-BRS-009</w:t>
      </w:r>
    </w:p>
    <w:p>
      <w:pPr>
        <w:pStyle w:val="ListBullet"/>
      </w:pPr>
      <w:r>
        <w:t>FR-BRS-010</w:t>
      </w:r>
    </w:p>
    <w:p>
      <w:pPr>
        <w:pStyle w:val="Heading1"/>
      </w:pPr>
      <w:r>
        <w:t>Plan Content</w:t>
      </w:r>
    </w:p>
    <w:p>
      <w:pPr>
        <w:pStyle w:val="Heading2"/>
      </w:pPr>
      <w:r>
        <w:t>Backend Workstreams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5328"/>
            <w:shd w:fill="1F4E78"/>
          </w:tcPr>
          <w:p>
            <w:r>
              <w:rPr>
                <w:b/>
                <w:color w:val="FFFFFF"/>
              </w:rPr>
              <w:t>Required behavior</w:t>
            </w:r>
          </w:p>
        </w:tc>
        <w:tc>
          <w:tcPr>
            <w:tcW w:type="dxa" w:w="2736"/>
            <w:shd w:fill="1F4E78"/>
          </w:tcPr>
          <w:p>
            <w:r>
              <w:rPr>
                <w:b/>
                <w:color w:val="FFFFFF"/>
              </w:rPr>
              <w:t>Owner boundary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Registration draft/submit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t>Validate authenticated account, normalized fields, step completeness, and legal acknowledgements; create/update pending application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Landlord registration module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Staged uploads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t>Validate extension, MIME, magic bytes, size, ownership, content hash, private object key, and application state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Landlord storage/upload service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Admin review/download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t>List pending applications, review status, download authorized original files, record actor/reason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Existing IMS admin tenant/application surface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Approval materialization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t>On approval, copy approved snapshot through canonical tenant services; mark progress and retry safely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Approval/provisioning use case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Menu extraction/review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t>Queue extraction and store reviewable output; no direct live catalog publish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Async menu import/review path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OPIS Company read model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t>Return tenant-scoped readiness/status and capability-safe links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t>Business Admin API / existing settings owners</w:t>
            </w:r>
          </w:p>
        </w:tc>
      </w:tr>
    </w:tbl>
    <w:p/>
    <w:p>
      <w:pPr>
        <w:pStyle w:val="Heading2"/>
      </w:pPr>
      <w:r>
        <w:t>Contract Requirements</w:t>
      </w:r>
    </w:p>
    <w:p>
      <w:pPr>
        <w:pStyle w:val="ListBullet"/>
      </w:pPr>
      <w:r>
        <w:t>Use server-derived account identity and legal-term versions; ignore client-supplied founder identity and do not trust client timestamps.</w:t>
      </w:r>
    </w:p>
    <w:p>
      <w:pPr>
        <w:pStyle w:val="ListBullet"/>
      </w:pPr>
      <w:r>
        <w:t>Reject upload requests for a different application, a different tenant/account, a non-pending state, or an unauthorized actor.</w:t>
      </w:r>
    </w:p>
    <w:p>
      <w:pPr>
        <w:pStyle w:val="ListBullet"/>
      </w:pPr>
      <w:r>
        <w:t>Do not return private storage keys or public file URLs; return opaque application/file identifiers and short-lived authorized download responses.</w:t>
      </w:r>
    </w:p>
    <w:p>
      <w:pPr>
        <w:pStyle w:val="ListBullet"/>
      </w:pPr>
      <w:r>
        <w:t>Make the approval/materialization command safe for duplicate delivery, worker retry, and administrator retry.</w:t>
      </w:r>
    </w:p>
    <w:p>
      <w:pPr>
        <w:pStyle w:val="ListBullet"/>
      </w:pPr>
      <w:r>
        <w:t>Record audit events for submit, upload, replace, review, download, approval, materialization, extraction, confirmation, and deletion/revocation.</w:t>
      </w:r>
    </w:p>
    <w:p>
      <w:pPr>
        <w:pStyle w:val="Heading2"/>
      </w:pPr>
      <w:r>
        <w:t>Proposed State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F4E78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Allowed next state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draft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Applicant is editing local/server draft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submitted or abandoned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submitted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Application and consent evidence are frozen for review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under_review, rejected, approved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under_review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Platform admin is evaluating application/uploads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rejected or approved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approved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Approval granted; tenant materialization may run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materializing or materialized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materializing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Idempotent tenant setup copy is in progress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materialized or materialization_failed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materialized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Tenant setup is available; menu review may continue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menu_review or completed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rejected/abandoned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t>No activation; retention policy applies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t>retained or purged according to policy</w:t>
            </w:r>
          </w:p>
        </w:tc>
      </w:tr>
    </w:tbl>
    <w:p/>
    <w:p>
      <w:pPr>
        <w:pStyle w:val="Heading2"/>
      </w:pPr>
      <w:r>
        <w:t>Migration and Rollback</w:t>
      </w:r>
    </w:p>
    <w:p>
      <w:r>
        <w:t>During BRS-01, inspect existing models and migration history. If additive records are needed, create them in the migration runner with explicit landlord ownership. Rollback must remove only newly introduced empty structures in a disposable rehearsal; it must never delete submitted evidence in a live environment. No data rewrite is permitted as part of the sidebar-only OPIS change.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apps/dgfy-api/src/modules/tenants/usecases/registerCompanyRequestUseCase.js</w:t>
      </w:r>
    </w:p>
    <w:p>
      <w:pPr>
        <w:pStyle w:val="ListBullet"/>
      </w:pPr>
      <w:r>
        <w:t>companyRegistrationRepository.js</w:t>
      </w:r>
    </w:p>
    <w:p>
      <w:pPr>
        <w:pStyle w:val="ListBullet"/>
      </w:pPr>
      <w:r>
        <w:t>CompanyRegistrationApplication.js</w:t>
      </w:r>
    </w:p>
    <w:p>
      <w:pPr>
        <w:pStyle w:val="ListBullet"/>
      </w:pPr>
      <w:r>
        <w:t>CompanyRegistrationAttempt.js</w:t>
      </w:r>
    </w:p>
    <w:p>
      <w:pPr>
        <w:pStyle w:val="ListBullet"/>
      </w:pPr>
      <w:r>
        <w:t>adminTenants routes/handlers</w:t>
      </w:r>
    </w:p>
    <w:p>
      <w:pPr>
        <w:pStyle w:val="ListBullet"/>
      </w:pPr>
      <w:r>
        <w:t>menuImportService.js and menuImportWorker.js</w:t>
      </w:r>
    </w:p>
    <w:p>
      <w:pPr>
        <w:pStyle w:val="ListBullet"/>
      </w:pPr>
      <w:r>
        <w:t>OPIS business-admin service/API</w:t>
      </w:r>
    </w:p>
    <w:p>
      <w:pPr>
        <w:pStyle w:val="Heading1"/>
      </w:pPr>
      <w:r>
        <w:t>Risks</w:t>
      </w:r>
    </w:p>
    <w:p>
      <w:pPr>
        <w:pStyle w:val="ListBullet"/>
      </w:pPr>
      <w:r>
        <w:t>Upload parser confusion or malicious file content</w:t>
      </w:r>
    </w:p>
    <w:p>
      <w:pPr>
        <w:pStyle w:val="ListBullet"/>
      </w:pPr>
      <w:r>
        <w:t>Replay creates duplicate materialization</w:t>
      </w:r>
    </w:p>
    <w:p>
      <w:pPr>
        <w:pStyle w:val="ListBullet"/>
      </w:pPr>
      <w:r>
        <w:t>Admin download authorization bug</w:t>
      </w:r>
    </w:p>
    <w:p>
      <w:pPr>
        <w:pStyle w:val="ListBullet"/>
      </w:pPr>
      <w:r>
        <w:t>Legal record loses version/timestamp evidence</w:t>
      </w:r>
    </w:p>
    <w:p>
      <w:pPr>
        <w:pStyle w:val="ListBullet"/>
      </w:pPr>
      <w:r>
        <w:t>Approval hook runs before all required data is durable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Backend unit/contract tests</w:t>
      </w:r>
    </w:p>
    <w:p>
      <w:pPr>
        <w:pStyle w:val="ListBullet"/>
      </w:pPr>
      <w:r>
        <w:t>Upload security tests including MIME spoofing and path traversal</w:t>
      </w:r>
    </w:p>
    <w:p>
      <w:pPr>
        <w:pStyle w:val="ListBullet"/>
      </w:pPr>
      <w:r>
        <w:t>Authorization matrix for applicant/admin/tenant manager</w:t>
      </w:r>
    </w:p>
    <w:p>
      <w:pPr>
        <w:pStyle w:val="ListBullet"/>
      </w:pPr>
      <w:r>
        <w:t>Materialization idempotency and failure-injection tests</w:t>
      </w:r>
    </w:p>
    <w:p>
      <w:pPr>
        <w:pStyle w:val="ListBullet"/>
      </w:pPr>
      <w:r>
        <w:t>Migration rehearsal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API rejects invalid or unauthorized state transitions</w:t>
      </w:r>
    </w:p>
    <w:p>
      <w:pPr>
        <w:pStyle w:val="ListBullet"/>
      </w:pPr>
      <w:r>
        <w:t>Private files are never public</w:t>
      </w:r>
    </w:p>
    <w:p>
      <w:pPr>
        <w:pStyle w:val="ListBullet"/>
      </w:pPr>
      <w:r>
        <w:t>Legal evidence is immutable and separately queryable</w:t>
      </w:r>
    </w:p>
    <w:p>
      <w:pPr>
        <w:pStyle w:val="ListBullet"/>
      </w:pPr>
      <w:r>
        <w:t>Approval retry converges to one tenant setup</w:t>
      </w:r>
    </w:p>
    <w:p>
      <w:pPr>
        <w:pStyle w:val="ListBullet"/>
      </w:pPr>
      <w:r>
        <w:t>No live menu rows appear before review/confirmation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Exact endpoint names and payloads must be finalized from current API conventions</w:t>
      </w:r>
    </w:p>
    <w:p>
      <w:pPr>
        <w:pStyle w:val="ListBullet"/>
      </w:pPr>
      <w:r>
        <w:t>Storage provider and retention policy decision</w:t>
      </w:r>
    </w:p>
    <w:p>
      <w:pPr>
        <w:pStyle w:val="ListBullet"/>
      </w:pPr>
      <w:r>
        <w:t>Current approval hook location</w:t>
      </w:r>
    </w:p>
    <w:p>
      <w:pPr>
        <w:pStyle w:val="ListBullet"/>
      </w:pPr>
      <w:r>
        <w:t>BRS-01 schema audit</w:t>
      </w:r>
    </w:p>
    <w:p>
      <w:pPr>
        <w:pStyle w:val="ListBullet"/>
      </w:pPr>
      <w:r>
        <w:t>Approved token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AGENTS.md (repository boundaries, approval gate, continuous phase numbering, and planning lookup order).</w:t>
      </w:r>
    </w:p>
    <w:p>
      <w:pPr>
        <w:pStyle w:val="ListBullet"/>
      </w:pPr>
      <w:r>
        <w:t>docs/START_HERE.md; docs/architecture/ARCHITECTURE_BOUNDARIES.md; docs/architecture/ARCHITECTURE_GOVERNANCE.md.</w:t>
      </w:r>
    </w:p>
    <w:p>
      <w:pPr>
        <w:pStyle w:val="ListBullet"/>
      </w:pPr>
      <w:r>
        <w:t>docs/architecture/adr/0013-tenant-first-login-onboarding-and-storefront-readiness-contract.md.</w:t>
      </w:r>
    </w:p>
    <w:p>
      <w:pPr>
        <w:pStyle w:val="ListBullet"/>
      </w:pPr>
      <w:r>
        <w:t>docs/architecture/adr/0022-global-dgfy-account-business-registration.md.</w:t>
      </w:r>
    </w:p>
    <w:p>
      <w:pPr>
        <w:pStyle w:val="ListBullet"/>
      </w:pPr>
      <w:r>
        <w:t>docs/architecture/adr/0029-catalog-inventory-pos-storefront-ownership-boundaries.md.</w:t>
      </w:r>
    </w:p>
    <w:p>
      <w:pPr>
        <w:pStyle w:val="ListBullet"/>
      </w:pPr>
      <w:r>
        <w:t>docs/architecture/adr/0049-batch-menu-import-async-extraction.md.</w:t>
      </w:r>
    </w:p>
    <w:p>
      <w:pPr>
        <w:pStyle w:val="ListBullet"/>
      </w:pPr>
      <w:r>
        <w:t>docs/architecture/adr/0087-dedicated-back-office-fourth-frontend-app-opis.md and proposed 0088 POS/OPIS boundary.</w:t>
      </w:r>
    </w:p>
    <w:p>
      <w:pPr>
        <w:pStyle w:val="ListBullet"/>
      </w:pPr>
      <w:r>
        <w:t>docs/features/backoffice.md and docs/features/IMPLEMENTATION_PHASE_LEDGER.md.</w:t>
      </w:r>
    </w:p>
    <w:p>
      <w:pPr>
        <w:pStyle w:val="ListBullet"/>
      </w:pPr>
      <w:r>
        <w:t>Attached BUSINESS_REGISTRATION_STORE_SETUP_FLOW_GUIDE.md.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Business Registration and Store Setup - Back Office Integration | Plan v1.0 |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