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EXEC-001 — Baseline and Plan Reconciliation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IMS platform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Record the repository baseline, ownership boundaries, plan requirements, migration state, and execution manifest before implementation.</w:t>
      </w:r>
    </w:p>
    <w:p>
      <w:pPr>
        <w:pStyle w:val="Heading2"/>
      </w:pPr>
      <w:r>
        <w:t>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Recorded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Branch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HEAD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 — docs(compliance): cover inventory report surfaces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Initial worktree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Only the existing untracked BRS plan directory was present; it was preserved.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Tenant migration policy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migration only; no tenant-schema migration expected.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Frontend versions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OPIS 1.3.0; Storefront 1.26.0; IMS 1.30.0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1.32.0</w:t>
            </w:r>
          </w:p>
        </w:tc>
      </w:tr>
    </w:tbl>
    <w:p/>
    <w:p>
      <w:pPr>
        <w:pStyle w:val="Heading2"/>
      </w:pPr>
      <w:r>
        <w:t>Plan reconciliation</w:t>
      </w:r>
    </w:p>
    <w:p>
      <w:pPr>
        <w:pStyle w:val="ListBullet"/>
      </w:pPr>
      <w:r>
        <w:t>The index and requirements DOCX files trace FR-BRS-001 through FR-BRS-010 and BR-BRS-001 through BR-BRS-008.</w:t>
      </w:r>
    </w:p>
    <w:p>
      <w:pPr>
        <w:pStyle w:val="ListBullet"/>
      </w:pPr>
      <w:r>
        <w:t>DEC-BRS-01 through DEC-BRS-11 were resolved according to the approved execution plan, including the final label Company and 30-day abandoned/rejected retention.</w:t>
      </w:r>
    </w:p>
    <w:p>
      <w:pPr>
        <w:pStyle w:val="ListBullet"/>
      </w:pPr>
      <w:r>
        <w:t>The execution manifest maps every functional requirement, business rule, and acceptance criterion to an execution record and evidence source.</w:t>
      </w:r>
    </w:p>
    <w:p>
      <w:pPr>
        <w:pStyle w:val="ListBullet"/>
      </w:pPr>
      <w:r>
        <w:t>The original planning DOCX files were not edited, renamed, or deleted.</w:t>
      </w:r>
    </w:p>
    <w:p>
      <w:pPr>
        <w:pStyle w:val="Heading2"/>
      </w:pPr>
      <w:r>
        <w:t>Ownership decision</w:t>
      </w:r>
    </w:p>
    <w:p>
      <w:r>
        <w:t>New back-office-level work was placed in apps/dgfy-opis (the POS Back Office surface), consistent with the repository interim policy. IMS remains the platform-admin review owner. Pending applications and originals remain landlord-scoped.</w:t>
      </w:r>
    </w:p>
    <w:p>
      <w:pPr>
        <w:pStyle w:val="Heading2"/>
      </w:pPr>
      <w:r>
        <w:t>Exit evidence</w:t>
      </w:r>
    </w:p>
    <w:p>
      <w:pPr>
        <w:pStyle w:val="ListBullet"/>
      </w:pPr>
      <w:r>
        <w:t>00_Execution_Manifest.md</w:t>
      </w:r>
    </w:p>
    <w:p>
      <w:pPr>
        <w:pStyle w:val="ListBullet"/>
      </w:pPr>
      <w:r>
        <w:t>Mandatory architecture and ownership docs reviewed before implementation.</w:t>
      </w:r>
    </w:p>
    <w:p>
      <w:pPr>
        <w:pStyle w:val="ListBullet"/>
      </w:pPr>
      <w:r>
        <w:t>No architecture or ownership conflict found that required stopping execution.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EXEC-001_Baseline_and_Plan_Reconciliation.docx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EXEC-001 — Baseline and Plan Reconciliation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