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i w:val="0"/>
          <w:color w:val="0F2D4E"/>
          <w:sz w:val="44"/>
        </w:rPr>
        <w:t>POS Delivery Provider Payment Breakdown</w:t>
      </w:r>
    </w:p>
    <w:p>
      <w:pPr>
        <w:spacing w:after="80"/>
      </w:pPr>
      <w:r>
        <w:rPr>
          <w:rFonts w:ascii="Aptos" w:hAnsi="Aptos"/>
          <w:b/>
          <w:i w:val="0"/>
          <w:color w:val="1A5B7E"/>
          <w:sz w:val="24"/>
        </w:rPr>
        <w:t>Section 07  |  Security, History, and Edge Cases</w:t>
      </w:r>
    </w:p>
    <w:p>
      <w:r>
        <w:rPr>
          <w:rFonts w:ascii="Aptos" w:hAnsi="Aptos"/>
          <w:b w:val="0"/>
          <w:i/>
          <w:color w:val="475569"/>
          <w:sz w:val="21"/>
        </w:rPr>
        <w:t>Defines authorization, tenant/location/shift boundaries, historical behavior, failure recovery, and operational edge cases for the feature.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Project Name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POS Delivery Provider Payment Breakdown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Plan Version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v1.0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Section Number / Title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07 / Security, History, and Edge Cases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Baseline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StagingPOS @ 8b879d4b5 (2026-10-02)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Repository / Worktree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C:\xampp\htdocs\POS-DGFY\.worktrees\StagingPOS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Dependencies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Sections 02-06; ADR 0031; existing POS permission/operator middleware; Z-reading immutability contract.</w:t>
            </w:r>
          </w:p>
        </w:tc>
      </w:tr>
    </w:tbl>
    <w:p/>
    <w:p>
      <w:pPr>
        <w:pStyle w:val="Heading1"/>
      </w:pPr>
      <w:r>
        <w:t>Purpose</w:t>
      </w:r>
    </w:p>
    <w:p>
      <w:r>
        <w:rPr>
          <w:rFonts w:ascii="Aptos" w:hAnsi="Aptos"/>
          <w:b w:val="0"/>
          <w:i w:val="0"/>
          <w:sz w:val="21"/>
        </w:rPr>
        <w:t>Defines authorization, tenant/location/shift boundaries, historical behavior, failure recovery, and operational edge cases for the feature.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POS F&amp;B flow already has an order_method value of delivery in packages/web-core/src/features/pos/components/FnbWorkflowPanel.jsx and related hooks.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current checkout dialog's generic Payment Type options are cash, GCash, Maya, Card, Bank Transfer, and Employee Credit; Foodpanda and Grab are not current direct checkout payment types.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backend checkout validator accepts generic payment_type values and does not currently accept a delivery-provider breakdown field.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Completed transactions already persist an immutable generic payment_breakdown snapshot used by receipts and reporting.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Z-reading details are saved immutable snapshots and are not reconstructed from mutable live transactions after close.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repository has a route -&gt; controller -&gt; usecase -&gt; repository -&gt; model architecture and architecture guardrails pass at the baseline.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INFERRED: Foodpanda, Grab, and Other are delivery-provider classifications, not replacements for the generic tender method used for settlement and cash/tender reporting.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checkout route already applies POS transaction permission, paired-terminal checks, and active-operator checks.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Existing split-payment storage scopes sessions and allocations by tenant/location/terminal/cashier/shift context.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Z-reading saved details are historical snapshots and do not get rewritten from mutable transactions after close.</w:t>
      </w:r>
    </w:p>
    <w:p>
      <w:pPr>
        <w:pStyle w:val="Heading1"/>
      </w:pPr>
      <w:r>
        <w:t>Assumptions and Unknowns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The feature introduces no new permission; it uses existing POS transact, terminal pairing, location, shift, and operator checks.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 cashier is allowed to enter an Other provider label as operational text, but cannot alter server totals or historical records.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Provider data is not a secret; nevertheless, logs should avoid duplicating full cashier-entered text unnecessarily and should not expose internal storage or DB fields to clients beyond the authorized transaction/report scope.</w:t>
      </w:r>
    </w:p>
    <w:p>
      <w:pPr>
        <w:pStyle w:val="Heading1"/>
      </w:pPr>
      <w:r>
        <w:t>Requirements Covered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BR-005, BR-007 through BR-011; SEC-001 through SEC-006; AUD-001 through AUD-003; NFR-001 through NFR-005.</w:t>
      </w:r>
    </w:p>
    <w:p>
      <w:pPr>
        <w:pStyle w:val="Heading1"/>
      </w:pPr>
      <w:r>
        <w:t>Plan Content</w:t>
      </w:r>
    </w:p>
    <w:p>
      <w:pPr>
        <w:pStyle w:val="Heading2"/>
      </w:pPr>
      <w:r>
        <w:t>Authorization and object scope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Boundary</w:t>
            </w:r>
          </w:p>
        </w:tc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Required check</w:t>
            </w:r>
          </w:p>
        </w:tc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Negative test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Authentication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Existing authenticated POS session required.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Unauthenticated POST /pos/checkouts is rejected.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Tenant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Use authenticated tenant context; ignore client tenant identifiers for persistence.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Cross-tenant payload/ID manipulation cannot write or report data.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Location/branch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Use active location and existing location authorization.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Cashier cannot attach provider data to another branch.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Terminal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Existing paired terminal requirement remains.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Unpaired terminal cannot complete Delivery sale.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Shift/operator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Existing active shift/operator mutation checks remain.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Closed shift or inactive operator cannot post provider sale.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Permission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Existing POS transact permission; no provider-specific bypass.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User without POS transaction permission cannot create sale.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Reports/Z-reading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Reuse existing report/close-day scope and permission checks.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User cannot see provider amounts outside authorized location/report scope.</w:t>
            </w:r>
          </w:p>
        </w:tc>
      </w:tr>
    </w:tbl>
    <w:p/>
    <w:p>
      <w:pPr>
        <w:pStyle w:val="Heading2"/>
      </w:pPr>
      <w:r>
        <w:t>Input security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Allow only the exact provider_type enum; reject prototype/unknown object keys according to the existing Joi policy.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Trim and bound provider_name length. Reject control characters or normalize them so receipt/report output cannot inject line breaks or terminal formatting.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Escape/render provider names through existing React text and CSV escaping paths; never build HTML or printer control codes directly from cashier text.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Use strict numeric parsing and money precision. Reject negative, zero, NaN, Infinity, and excessive values before any transaction write.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Recompute totals from server-side cart/discount/tax rules and compare provider sum to that value; never trust provider amount or Total Payment alone.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Include provider data in idempotency fingerprint and reject same-key payload mismatch to prevent replay mutation.</w:t>
      </w:r>
    </w:p>
    <w:p>
      <w:pPr>
        <w:pStyle w:val="Heading2"/>
      </w:pPr>
      <w:r>
        <w:t>Historical and lifecycle behavior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The provider snapshot is written only when the transaction completes successfully; abandoned checkout drafts do not appear in reports.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Voids/refunds use the existing lifecycle/audit rules. The original transaction snapshot is not edited to make a new provider classification.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Report recognition rules determine whether a voided/unrecognized transaction contributes provider amounts, just as they determine sales/tender recognition.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Z-reading close copies the provider breakdown into its immutable snapshot. Post-close changes do not rewrite it.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Legacy transactions without the field render without provider data; do not infer provider from payment_type, order notes, storefront settings, or delivery jobs.</w:t>
      </w:r>
    </w:p>
    <w:p>
      <w:pPr>
        <w:pStyle w:val="Heading2"/>
      </w:pPr>
      <w:r>
        <w:t>Failure and recovery matrix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/>
          <w:cantSplit/>
        </w:trPr>
        <w:tc>
          <w:tcPr>
            <w:tcW w:type="dxa" w:w="2498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Failure</w:t>
            </w:r>
          </w:p>
        </w:tc>
        <w:tc>
          <w:tcPr>
            <w:tcW w:type="dxa" w:w="2498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Detection</w:t>
            </w:r>
          </w:p>
        </w:tc>
        <w:tc>
          <w:tcPr>
            <w:tcW w:type="dxa" w:w="2498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Expected behavior</w:t>
            </w:r>
          </w:p>
        </w:tc>
        <w:tc>
          <w:tcPr>
            <w:tcW w:type="dxa" w:w="2498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Data safety</w:t>
            </w:r>
          </w:p>
        </w:tc>
      </w:tr>
      <w:tr>
        <w:trPr>
          <w:cantSplit/>
        </w:trPr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Invalid provider input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Validator/usecase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400 with field-level message; retain UI inputs.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No write.</w:t>
            </w:r>
          </w:p>
        </w:tc>
      </w:tr>
      <w:tr>
        <w:trPr>
          <w:cantSplit/>
        </w:trP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Total mismatch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Server conservation check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400 with amount difference; cashier corrects rows.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No transaction or snapshot.</w:t>
            </w:r>
          </w:p>
        </w:tc>
      </w:tr>
      <w:tr>
        <w:trPr>
          <w:cantSplit/>
        </w:trPr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Timeout after commit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Idempotency lookup on retry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Return original transaction result; do not duplicate.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One sale, one snapshot.</w:t>
            </w:r>
          </w:p>
        </w:tc>
      </w:tr>
      <w:tr>
        <w:trPr>
          <w:cantSplit/>
        </w:trP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DB transaction failure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Repository/usecase exception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Existing checkout failure path; retry safely.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Atomic rollback.</w:t>
            </w:r>
          </w:p>
        </w:tc>
      </w:tr>
      <w:tr>
        <w:trPr>
          <w:cantSplit/>
        </w:trPr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Malformed legacy JSON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Safe parser/diagnostic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Treat as empty provider breakdown; report remains available.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No mutation of legacy row.</w:t>
            </w:r>
          </w:p>
        </w:tc>
      </w:tr>
      <w:tr>
        <w:trPr>
          <w:cantSplit/>
        </w:trP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Close-day failure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Existing close-day transaction/error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Do not publish partial Z-reading; retry through existing flow.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No partial immutable snapshot.</w:t>
            </w:r>
          </w:p>
        </w:tc>
      </w:tr>
      <w:tr>
        <w:trPr>
          <w:cantSplit/>
        </w:trPr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Permission/shift lost mid-flow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Existing mutation guard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Reject before write; refresh/reopen shift per existing UX.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No bypass.</w:t>
            </w:r>
          </w:p>
        </w:tc>
      </w:tr>
    </w:tbl>
    <w:p/>
    <w:p>
      <w:pPr>
        <w:pStyle w:val="Heading2"/>
      </w:pPr>
      <w:r>
        <w:t>Audit and observability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Use existing transaction/audit correlation fields and include a stable indication that delivery_provider_breakdown was part of the completed request.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Log validation category and request/correlation ID, not raw sensitive session data; avoid unbounded provider name logging.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Add bounded diagnostics for malformed provider snapshots, aggregation skips, and provider/tender total mismatches, following existing report diagnostics patterns.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Monitor provider rows with null/invalid values after deployment; a non-zero count is an investigation signal, not a reason to mutate historical rows.</w:t>
      </w:r>
    </w:p>
    <w:p>
      <w:pPr>
        <w:pStyle w:val="Heading1"/>
      </w:pPr>
      <w:r>
        <w:t>Affected System Components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Existing route middleware and POS permission/operator/terminal checks.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Joi validation and usecase server-side financial/scope checks.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Transaction idempotency and audit/correlation helpers.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Z-reading close/history immutable snapshot path.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Report/export escaping and printer text sanitization.</w:t>
      </w:r>
    </w:p>
    <w:p>
      <w:pPr>
        <w:pStyle w:val="Heading1"/>
      </w:pPr>
      <w:r>
        <w:t>Risks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Cashier-entered Other names can cause output injection if report/CSV/printer escaping is skipped.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 client could submit a valid-looking provider array for another tenant/location unless existing scope checks are preserved in all completion paths.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Post-close edits to provider configuration can accidentally alter history if report code re-derives labels rather than using snapshots.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Partial commits in split/direct paths can leave tender and provider data inconsistent unless both are in the same transaction boundary.</w:t>
      </w:r>
    </w:p>
    <w:p>
      <w:pPr>
        <w:pStyle w:val="Heading1"/>
      </w:pPr>
      <w:r>
        <w:t>Tests Required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Object-level authorization and cross-tenant/location/terminal/shift manipulation tests.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Injection/control-character tests for Other provider names in API, HTML/text UI, CSV, browser print, and iMin output.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Replay/concurrency tests for duplicate submission and same-key changed payload.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Historical tests for close, post-close void, changed configuration, legacy rows, and saved Z-reading details.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AC-025: A cashier cannot bypass tenant, branch, terminal, shift, or POS transaction permission boundaries through provider fields.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AC-026: Provider names are safe in UI, CSV, print, and hardware output.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AC-027: Historical transaction and Z-reading provider data is immutable and legacy-safe.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AC-028: Failure/retry paths never create duplicate sales or partial provider snapshots.</w:t>
      </w:r>
    </w:p>
    <w:p>
      <w:pPr>
        <w:pStyle w:val="Heading1"/>
      </w:pPr>
      <w:r>
        <w:t>Execution Dependencies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Security tests must use controlled test tenants/locations and must not mutate live tenant data.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Any new audit event or diagnostic must follow existing audit ownership and retention rules.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Release rollback must keep the additive field available while old/new code coexist.</w:t>
      </w:r>
    </w:p>
    <w:p>
      <w:pPr>
        <w:pStyle w:val="Heading1"/>
      </w:pPr>
      <w:r>
        <w:t>Cross-References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docs/architecture/adr/0031-pos-terminal-pairing-shift-safe-navigation.md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docs/api/specification.md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apps/dgfy-api/src/routes/pos.js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apps/dgfy-api/src/validators/posValidator.js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docs/features/POS_SPLIT_PAYMENT_CONTRACT.md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4748B"/>
        <w:sz w:val="17"/>
      </w:rPr>
      <w:t xml:space="preserve">POS Delivery Provider Payment Breakdown  •  Section 07  •  Page </w:t>
    </w:r>
    <w:r>
      <w:rPr>
        <w:rFonts w:ascii="Aptos" w:hAnsi="Aptos"/>
        <w:b w:val="0"/>
        <w:i w:val="0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475569"/>
        <w:sz w:val="17"/>
      </w:rPr>
      <w:t>DGFY POS  |  PLAN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1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A5B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F2D4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 Delivery Provider Payment Breakdown - Section 07 - Security, History, and Edge Cases</dc:title>
  <dc:subject>Execution-ready plan for delivery provider payment classification and reporting</dc:subject>
  <dc:creator>Codex</dc:creator>
  <cp:keywords/>
  <dc:description>Plan artifact only. No application code is changed by this document set.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