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b/>
          <w:i w:val="0"/>
          <w:color w:val="000000"/>
          <w:sz w:val="44"/>
        </w:rPr>
        <w:t>Configurable Payment Processing Fee Final Audit</w:t>
      </w:r>
    </w:p>
    <w:p>
      <w:pPr>
        <w:spacing w:after="240"/>
      </w:pPr>
      <w:r>
        <w:rPr>
          <w:b w:val="0"/>
          <w:i/>
          <w:color w:val="000000"/>
          <w:sz w:val="22"/>
        </w:rPr>
        <w:t>Independent comparison of the approved plan and local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UpdatePOS worktree at C:/Users/USER/.codex/worktrees/updates-pos/POS-DGFY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Environment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Local verification only; no staging, production, merge, push, or live tenant mutation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Boundary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OPIS Back Office and tenant-revenue module; apps/dgfy-ims intentionally unchanged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IMPLEMENTATION COMPLETE — VERIFIED WITH DOCUMENTED NON-BLOCKING RISKS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Audit conclusion</w:t>
      </w:r>
    </w:p>
    <w:p>
      <w:r>
        <w:rPr>
          <w:b w:val="0"/>
          <w:i w:val="0"/>
          <w:color w:val="000000"/>
        </w:rPr>
        <w:t>The approved processing-fee feature is implemented across the planned OPIS, tenant-revenue, authorization, reporting, audit, and verification boundaries. No in-scope requirement is silently omitted. The local evidence supports completion with two documented non-blocking release risks: live preflight and authenticated browser acceptance remain pending for a later governed environment.</w:t>
      </w:r>
    </w:p>
    <w:p>
      <w:pPr>
        <w:pStyle w:val="Heading1"/>
      </w:pPr>
      <w:r>
        <w:rPr>
          <w:b/>
          <w:i w:val="0"/>
          <w:color w:val="000000"/>
          <w:sz w:val="30"/>
        </w:rPr>
        <w:t>Requirement coverage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 group</w:t>
            </w:r>
          </w:p>
        </w:tc>
        <w:tc>
          <w:tcPr>
            <w:tcW w:type="dxa" w:w="172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4896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FR / BR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Owner fallback configuration, precedence, hold, versioning, and reconciliation tests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PERM / SEC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Dedicated permissions, session tenant context, strict schema, route contracts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REP / AUD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Source-aware dashboard/CSV fields, immutable policy/audit events, historical versions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DATA / MIG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Existing JSON policy field reused; migration/schema compatibility tests pass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UI / UX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Verified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OPIS settings editor, read-only state, validation, history, reporting, responsive CSS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OPS / RELEASE</w:t>
            </w:r>
          </w:p>
        </w:tc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Local only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Build and local gates pass; no staging/prod action performed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Independent boundary audit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No apps/dgfy-ims files changed.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No customer-facing processing-fee surcharge was introduced.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No POS checkout, Storefront totals, service/delivery fee, or platform settlement authority was changed.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No new database table, migration, external provider, or deployment path was introduced.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Unrelated pre-existing packages/web-core POS printing changes were preserved and not included in this feature scope.</w:t>
      </w:r>
    </w:p>
    <w:p>
      <w:pPr>
        <w:pStyle w:val="Heading1"/>
      </w:pPr>
      <w:r>
        <w:rPr>
          <w:b/>
          <w:i w:val="0"/>
          <w:color w:val="000000"/>
          <w:sz w:val="30"/>
        </w:rPr>
        <w:t>Final status</w:t>
      </w:r>
    </w:p>
    <w:p>
      <w:r>
        <w:rPr>
          <w:b w:val="0"/>
          <w:i w:val="0"/>
          <w:color w:val="000000"/>
        </w:rPr>
        <w:t>IMPLEMENTATION COMPLETE — VERIFIED WITH DOCUMENTED NON-BLOCKING RISKS. Local implementation and automated verification are complete. Promotion requires the repository’s governed preflight and environment-specific authenticated browser evidence.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6"/>
      </w:rPr>
      <w:t>DGFY local execution evidence  | 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