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80"/>
        <w:jc w:val="center"/>
      </w:pPr>
      <w:r>
        <w:rPr>
          <w:rFonts w:ascii="Calibri" w:cs="Calibri" w:eastAsia="Calibri" w:hAnsi="Calibri"/>
          <w:b/>
          <w:bCs/>
          <w:i w:val="false"/>
          <w:iCs w:val="false"/>
          <w:sz w:val="32"/>
          <w:szCs w:val="32"/>
        </w:rPr>
        <w:t xml:space="preserve">KILO ENERGY — BLITZ TERMS &amp; CONDITIONS</w:t>
      </w:r>
    </w:p>
    <w:p>
      <w:pPr>
        <w:spacing w:after="200" w:before="0" w:line="280"/>
        <w:jc w:val="center"/>
      </w:pPr>
      <w:r>
        <w:rPr>
          <w:rFonts w:ascii="Calibri" w:cs="Calibri" w:eastAsia="Calibri" w:hAnsi="Calibri"/>
          <w:b w:val="false"/>
          <w:bCs w:val="false"/>
          <w:i/>
          <w:iCs/>
          <w:color w:val="6B7280"/>
          <w:sz w:val="20"/>
          <w:szCs w:val="20"/>
        </w:rPr>
        <w:t xml:space="preserve">In-app consent at blitz signup. Effective 2026-05-13.</w:t>
      </w:r>
    </w:p>
    <w:p>
      <w:pPr>
        <w:spacing w:after="60" w:before="200" w:line="280"/>
      </w:pPr>
      <w:r>
        <w:rPr>
          <w:rFonts w:ascii="Calibri" w:cs="Calibri" w:eastAsia="Calibri" w:hAnsi="Calibri"/>
          <w:b/>
          <w:bCs/>
          <w:i w:val="false"/>
          <w:iCs w:val="false"/>
          <w:color w:val="0F766E"/>
          <w:sz w:val="26"/>
          <w:szCs w:val="26"/>
        </w:rPr>
        <w:t xml:space="preserve">1. </w:t>
      </w:r>
      <w:r>
        <w:rPr>
          <w:rFonts w:ascii="Calibri" w:cs="Calibri" w:eastAsia="Calibri" w:hAnsi="Calibri"/>
          <w:b/>
          <w:bCs/>
          <w:i w:val="false"/>
          <w:iCs w:val="false"/>
          <w:color w:val="0F766E"/>
          <w:sz w:val="26"/>
          <w:szCs w:val="26"/>
        </w:rPr>
        <w:t xml:space="preserve">What this is</w:t>
      </w:r>
    </w:p>
    <w:p>
      <w:pPr>
        <w:spacing w:after="60" w:before="60" w:line="280"/>
      </w:pPr>
      <w:r>
        <w:rPr>
          <w:rFonts w:ascii="Calibri" w:cs="Calibri" w:eastAsia="Calibri" w:hAnsi="Calibri"/>
          <w:b w:val="false"/>
          <w:bCs w:val="false"/>
          <w:i w:val="false"/>
          <w:iCs w:val="false"/>
          <w:sz w:val="22"/>
          <w:szCs w:val="22"/>
        </w:rPr>
        <w:t xml:space="preserve">A "blitz" is a short, focused sales push — usually a few days to a couple of weeks — at a Company-selected location. Company may provide housing, transportation, or meals during a blitz. These Terms cover how that works and what we expect from each other while you're on the blitz.</w:t>
      </w:r>
    </w:p>
    <w:p>
      <w:pPr>
        <w:spacing w:after="60" w:before="60" w:line="280"/>
      </w:pPr>
      <w:r>
        <w:rPr>
          <w:rFonts w:ascii="Calibri" w:cs="Calibri" w:eastAsia="Calibri" w:hAnsi="Calibri"/>
          <w:b w:val="false"/>
          <w:bCs w:val="false"/>
          <w:i w:val="false"/>
          <w:iCs w:val="false"/>
          <w:sz w:val="22"/>
          <w:szCs w:val="22"/>
        </w:rPr>
        <w:t xml:space="preserve">You're reading this because you signed up for a blitz inside the Kilo commission application. These Terms work alongside your existing Independent Contractor Agreement with JD Marketing LLC DBA Kilo Energy ("Company"). Nothing here changes your IC Agreement; it just adds blitz-specific rules. If anything in these Terms conflicts with the IC Agreement, the IC Agreement wins.</w:t>
      </w:r>
    </w:p>
    <w:p>
      <w:pPr>
        <w:spacing w:after="60" w:before="200" w:line="280"/>
      </w:pPr>
      <w:r>
        <w:rPr>
          <w:rFonts w:ascii="Calibri" w:cs="Calibri" w:eastAsia="Calibri" w:hAnsi="Calibri"/>
          <w:b/>
          <w:bCs/>
          <w:i w:val="false"/>
          <w:iCs w:val="false"/>
          <w:color w:val="0F766E"/>
          <w:sz w:val="26"/>
          <w:szCs w:val="26"/>
        </w:rPr>
        <w:t xml:space="preserve">2. </w:t>
      </w:r>
      <w:r>
        <w:rPr>
          <w:rFonts w:ascii="Calibri" w:cs="Calibri" w:eastAsia="Calibri" w:hAnsi="Calibri"/>
          <w:b/>
          <w:bCs/>
          <w:i w:val="false"/>
          <w:iCs w:val="false"/>
          <w:color w:val="0F766E"/>
          <w:sz w:val="26"/>
          <w:szCs w:val="26"/>
        </w:rPr>
        <w:t xml:space="preserve">Eligibility &amp; commitment</w:t>
      </w:r>
    </w:p>
    <w:p>
      <w:pPr>
        <w:spacing w:after="60" w:before="60" w:line="280"/>
      </w:pPr>
      <w:r>
        <w:rPr>
          <w:rFonts w:ascii="Calibri" w:cs="Calibri" w:eastAsia="Calibri" w:hAnsi="Calibri"/>
          <w:b w:val="false"/>
          <w:bCs w:val="false"/>
          <w:i w:val="false"/>
          <w:iCs w:val="false"/>
          <w:sz w:val="22"/>
          <w:szCs w:val="22"/>
        </w:rPr>
        <w:t xml:space="preserve">Blitz participation is entirely voluntary. Declining to participate in any blitz, or any number of blitzes, has no adverse effect on your status, lead allocation, territory, or compensation under your underlying IC Agreement or Sales Representation Agreement.</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You must be an active contractor in good standing under your IC Agreement.</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When you sign up, you're committing to the blitz dates posted in the app.</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If you leave a blitz before the scheduled end date, you may forfeit any remaining Company-provided housing, transportation, or meals as of the time you leave. Commission earned on deals submitted during the blitz is unaffected and continues to follow the normal milestone rules.</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Company can cancel or reschedule a blitz; if we do, we'll let you know in the app.</w:t>
      </w:r>
    </w:p>
    <w:p>
      <w:pPr>
        <w:spacing w:after="60" w:before="200" w:line="280"/>
      </w:pPr>
      <w:r>
        <w:rPr>
          <w:rFonts w:ascii="Calibri" w:cs="Calibri" w:eastAsia="Calibri" w:hAnsi="Calibri"/>
          <w:b/>
          <w:bCs/>
          <w:i w:val="false"/>
          <w:iCs w:val="false"/>
          <w:color w:val="0F766E"/>
          <w:sz w:val="26"/>
          <w:szCs w:val="26"/>
        </w:rPr>
        <w:t xml:space="preserve">3. </w:t>
      </w:r>
      <w:r>
        <w:rPr>
          <w:rFonts w:ascii="Calibri" w:cs="Calibri" w:eastAsia="Calibri" w:hAnsi="Calibri"/>
          <w:b/>
          <w:bCs/>
          <w:i w:val="false"/>
          <w:iCs w:val="false"/>
          <w:color w:val="0F766E"/>
          <w:sz w:val="26"/>
          <w:szCs w:val="26"/>
        </w:rPr>
        <w:t xml:space="preserve">Blitz-Period Exclusivity</w:t>
      </w:r>
    </w:p>
    <w:p>
      <w:pPr>
        <w:spacing w:after="60" w:before="60" w:line="280"/>
      </w:pPr>
      <w:r>
        <w:rPr>
          <w:rFonts w:ascii="Calibri" w:cs="Calibri" w:eastAsia="Calibri" w:hAnsi="Calibri"/>
          <w:b w:val="false"/>
          <w:bCs w:val="false"/>
          <w:i w:val="false"/>
          <w:iCs w:val="false"/>
          <w:sz w:val="22"/>
          <w:szCs w:val="22"/>
        </w:rPr>
        <w:t xml:space="preserve">When you accept these Terms and sign up for a blitz, you commit to working exclusively with Kilo Energy during the blitz dates. For the duration of the blitz, you will not perform sales services — directly or indirectly — for or on behalf of any other principal in residential solar, battery storage, or related residential energy products. This includes door-knocking, lead submission, in-home presentations, finance qualification, and any other sales activity for a competing dealer, broker, EPC, installer, or referral relationship. For clarity, this restriction is limited to the residential solar and battery industry and does not affect activities outside that industry; it applies only during the blitz dates and does not extend the channel-exclusivity rules of your underlying IC Agreement or Sales Representation Agreement beyond what those Agreements provide. If you breach this Section, Kilo Energy may remove you from the blitz under Section 9 (Removal from blitz), terminate housing, transportation, and meal benefits immediately, and treat the breach as a material breach of your underlying Agreement.</w:t>
      </w:r>
    </w:p>
    <w:p>
      <w:pPr>
        <w:spacing w:after="60" w:before="200" w:line="280"/>
      </w:pPr>
      <w:r>
        <w:rPr>
          <w:rFonts w:ascii="Calibri" w:cs="Calibri" w:eastAsia="Calibri" w:hAnsi="Calibri"/>
          <w:b/>
          <w:bCs/>
          <w:i w:val="false"/>
          <w:iCs w:val="false"/>
          <w:color w:val="0F766E"/>
          <w:sz w:val="26"/>
          <w:szCs w:val="26"/>
        </w:rPr>
        <w:t xml:space="preserve">4. </w:t>
      </w:r>
      <w:r>
        <w:rPr>
          <w:rFonts w:ascii="Calibri" w:cs="Calibri" w:eastAsia="Calibri" w:hAnsi="Calibri"/>
          <w:b/>
          <w:bCs/>
          <w:i w:val="false"/>
          <w:iCs w:val="false"/>
          <w:color w:val="0F766E"/>
          <w:sz w:val="26"/>
          <w:szCs w:val="26"/>
        </w:rPr>
        <w:t xml:space="preserve">Company-provided housing</w:t>
      </w:r>
    </w:p>
    <w:p>
      <w:pPr>
        <w:spacing w:after="60" w:before="60" w:line="280"/>
      </w:pPr>
      <w:r>
        <w:rPr>
          <w:rFonts w:ascii="Calibri" w:cs="Calibri" w:eastAsia="Calibri" w:hAnsi="Calibri"/>
          <w:b w:val="false"/>
          <w:bCs w:val="false"/>
          <w:i w:val="false"/>
          <w:iCs w:val="false"/>
          <w:sz w:val="22"/>
          <w:szCs w:val="22"/>
        </w:rPr>
        <w:t xml:space="preserve">When Company provides housing — whether it's a leased unit, an Airbnb, or a hotel block — these rules apply:</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Smoke-free. No smoking, vaping, or any tobacco/nicotine product inside the unit.</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Drug-free. No illegal drugs or unlawful controlled substances on the premises, ever. This is consistent with the drug-free workplace rule in your IC Agreement and is enforceable the same way.</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No overnight guests who aren't on the blitz roster, unless Company approves in advance.</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Firearms — only if you can lawfully carry the firearm in the state where the housing is located, and only if you tell Company in advance. If you're not sure, ask first.</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Reasonable quiet hours — keep noise down between 10 PM and 7 AM unless the property's rules say otherwise.</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Keep the unit reasonably clean. Trash goes out, dishes get done, common areas stay usable for the rest of the team.</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Damage you cause is your responsibility. Company can deduct repair or replacement cost from your commissions or invoice you directly under the Offset paragraph of Section 3 of the IC Agreement.</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No subletting, swapping, or letting anyone else use the unit. The keys and access codes are yours alone for the blitz.</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Follow whatever house rules the property owner posts (Airbnb rules, hotel policies, lease terms). Those rules sit on top of these.</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For Company-leased units, you authorize Company to inspect the unit during the blitz with reasonable advance notice (at least 12 hours, except in an emergency or suspected violation).</w:t>
      </w:r>
    </w:p>
    <w:p>
      <w:pPr>
        <w:spacing w:after="60" w:before="200" w:line="280"/>
      </w:pPr>
      <w:r>
        <w:rPr>
          <w:rFonts w:ascii="Calibri" w:cs="Calibri" w:eastAsia="Calibri" w:hAnsi="Calibri"/>
          <w:b/>
          <w:bCs/>
          <w:i w:val="false"/>
          <w:iCs w:val="false"/>
          <w:color w:val="0F766E"/>
          <w:sz w:val="26"/>
          <w:szCs w:val="26"/>
        </w:rPr>
        <w:t xml:space="preserve">5. </w:t>
      </w:r>
      <w:r>
        <w:rPr>
          <w:rFonts w:ascii="Calibri" w:cs="Calibri" w:eastAsia="Calibri" w:hAnsi="Calibri"/>
          <w:b/>
          <w:bCs/>
          <w:i w:val="false"/>
          <w:iCs w:val="false"/>
          <w:color w:val="0F766E"/>
          <w:sz w:val="26"/>
          <w:szCs w:val="26"/>
        </w:rPr>
        <w:t xml:space="preserve">Transportation</w:t>
      </w:r>
    </w:p>
    <w:p>
      <w:pPr>
        <w:spacing w:after="60" w:before="60" w:line="280"/>
      </w:pPr>
      <w:r>
        <w:rPr>
          <w:rFonts w:ascii="Calibri" w:cs="Calibri" w:eastAsia="Calibri" w:hAnsi="Calibri"/>
          <w:b w:val="false"/>
          <w:bCs w:val="false"/>
          <w:i w:val="false"/>
          <w:iCs w:val="false"/>
          <w:sz w:val="22"/>
          <w:szCs w:val="22"/>
        </w:rPr>
        <w:t xml:space="preserve">If Company provides a vehicle:</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You must hold a valid driver's license for the entire blitz and present it on request.</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No DUI or reckless-driving conviction within the last five (5) years. If that changes during a blitz, tell Company immediately.</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Operate the vehicle safely and lawfully. Seatbelts, speed limits, no phone use while driving — the basics.</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Fuel and tolls during the blitz are your responsibility unless Company tells you otherwise in writing.</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Report any accident, traffic stop, citation, or vehicle damage to Company within 24 hours, regardless of fault.</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No personal use without prior approval. The vehicle is for blitz business and reasonable incidental personal trips (groceries, etc.). No road trips, no lending it out, no airport runs for non-blitz folks.</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You're responsible for any moving violations, parking tickets, or toll charges incurred while you're the driver.</w:t>
      </w:r>
    </w:p>
    <w:p>
      <w:pPr>
        <w:spacing w:after="60" w:before="200" w:line="280"/>
      </w:pPr>
      <w:r>
        <w:rPr>
          <w:rFonts w:ascii="Calibri" w:cs="Calibri" w:eastAsia="Calibri" w:hAnsi="Calibri"/>
          <w:b/>
          <w:bCs/>
          <w:i w:val="false"/>
          <w:iCs w:val="false"/>
          <w:color w:val="0F766E"/>
          <w:sz w:val="26"/>
          <w:szCs w:val="26"/>
        </w:rPr>
        <w:t xml:space="preserve">6. </w:t>
      </w:r>
      <w:r>
        <w:rPr>
          <w:rFonts w:ascii="Calibri" w:cs="Calibri" w:eastAsia="Calibri" w:hAnsi="Calibri"/>
          <w:b/>
          <w:bCs/>
          <w:i w:val="false"/>
          <w:iCs w:val="false"/>
          <w:color w:val="0F766E"/>
          <w:sz w:val="26"/>
          <w:szCs w:val="26"/>
        </w:rPr>
        <w:t xml:space="preserve">Meals &amp; per diem</w:t>
      </w:r>
    </w:p>
    <w:p>
      <w:pPr>
        <w:spacing w:after="60" w:before="60" w:line="280"/>
      </w:pPr>
      <w:r>
        <w:rPr>
          <w:rFonts w:ascii="Calibri" w:cs="Calibri" w:eastAsia="Calibri" w:hAnsi="Calibri"/>
          <w:b w:val="false"/>
          <w:bCs w:val="false"/>
          <w:i w:val="false"/>
          <w:iCs w:val="false"/>
          <w:sz w:val="22"/>
          <w:szCs w:val="22"/>
        </w:rPr>
        <w:t xml:space="preserve">If a meal plan or per diem applies to a particular blitz, the amount and rules will be posted with the blitz in the app. </w:t>
      </w:r>
      <w:r>
        <w:rPr>
          <w:rFonts w:ascii="Calibri" w:cs="Calibri" w:eastAsia="Calibri" w:hAnsi="Calibri"/>
          <w:b/>
          <w:bCs/>
          <w:i/>
          <w:iCs/>
          <w:color w:val="C00000"/>
          <w:sz w:val="20"/>
          <w:szCs w:val="20"/>
        </w:rPr>
        <w:t xml:space="preserve">[REVIEW: confirm whether Kilo intends to offer a per diem and at what rate; this section is a placeholder until you set policy.]</w:t>
      </w:r>
    </w:p>
    <w:p>
      <w:pPr>
        <w:spacing w:after="60" w:before="200" w:line="280"/>
      </w:pPr>
      <w:r>
        <w:rPr>
          <w:rFonts w:ascii="Calibri" w:cs="Calibri" w:eastAsia="Calibri" w:hAnsi="Calibri"/>
          <w:b/>
          <w:bCs/>
          <w:i w:val="false"/>
          <w:iCs w:val="false"/>
          <w:color w:val="0F766E"/>
          <w:sz w:val="26"/>
          <w:szCs w:val="26"/>
        </w:rPr>
        <w:t xml:space="preserve">7. </w:t>
      </w:r>
      <w:r>
        <w:rPr>
          <w:rFonts w:ascii="Calibri" w:cs="Calibri" w:eastAsia="Calibri" w:hAnsi="Calibri"/>
          <w:b/>
          <w:bCs/>
          <w:i w:val="false"/>
          <w:iCs w:val="false"/>
          <w:color w:val="0F766E"/>
          <w:sz w:val="26"/>
          <w:szCs w:val="26"/>
        </w:rPr>
        <w:t xml:space="preserve">Expense submission</w:t>
      </w:r>
    </w:p>
    <w:p>
      <w:pPr>
        <w:spacing w:after="60" w:before="60" w:line="280"/>
      </w:pPr>
      <w:r>
        <w:rPr>
          <w:rFonts w:ascii="Calibri" w:cs="Calibri" w:eastAsia="Calibri" w:hAnsi="Calibri"/>
          <w:b w:val="false"/>
          <w:bCs w:val="false"/>
          <w:i w:val="false"/>
          <w:iCs w:val="false"/>
          <w:sz w:val="22"/>
          <w:szCs w:val="22"/>
        </w:rPr>
        <w:t xml:space="preserve">Reimbursable expenses go through the in-app reimbursement workflow on the My Pay page (or any successor surface designated by Company) — not text messages, not personal Venmo, not paper receipts at the end of the trip.</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Get prior approval before incurring an expense you expect to be reimbursed. Section 3 of your IC Agreement is the rule: no reimbursement without written approval.</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Keep receipts and upload them when you submit. Approved reimbursements are paid on Company's standard reimbursement cycle.</w:t>
      </w:r>
    </w:p>
    <w:p>
      <w:pPr>
        <w:spacing w:after="60" w:before="200" w:line="280"/>
      </w:pPr>
      <w:r>
        <w:rPr>
          <w:rFonts w:ascii="Calibri" w:cs="Calibri" w:eastAsia="Calibri" w:hAnsi="Calibri"/>
          <w:b/>
          <w:bCs/>
          <w:i w:val="false"/>
          <w:iCs w:val="false"/>
          <w:color w:val="0F766E"/>
          <w:sz w:val="26"/>
          <w:szCs w:val="26"/>
        </w:rPr>
        <w:t xml:space="preserve">8. </w:t>
      </w:r>
      <w:r>
        <w:rPr>
          <w:rFonts w:ascii="Calibri" w:cs="Calibri" w:eastAsia="Calibri" w:hAnsi="Calibri"/>
          <w:b/>
          <w:bCs/>
          <w:i w:val="false"/>
          <w:iCs w:val="false"/>
          <w:color w:val="0F766E"/>
          <w:sz w:val="26"/>
          <w:szCs w:val="26"/>
        </w:rPr>
        <w:t xml:space="preserve">Conduct on blitz</w:t>
      </w:r>
    </w:p>
    <w:p>
      <w:pPr>
        <w:spacing w:after="60" w:before="60" w:line="280"/>
      </w:pPr>
      <w:r>
        <w:rPr>
          <w:rFonts w:ascii="Calibri" w:cs="Calibri" w:eastAsia="Calibri" w:hAnsi="Calibri"/>
          <w:b w:val="false"/>
          <w:bCs w:val="false"/>
          <w:i w:val="false"/>
          <w:iCs w:val="false"/>
          <w:sz w:val="22"/>
          <w:szCs w:val="22"/>
        </w:rPr>
        <w:t xml:space="preserve">You're always representing Kilo Energy on a blitz, even when you're off the clock — neighbors, customers, hotel staff, gas-station attendants will all associate you with the brand. The rules:</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Follow the White Glove Code of Conduct (Exhibit B of your IC Agreement) at all times.</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Don't solicit while inebriated, under the influence, or otherwise unfit to represent Company.</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Door-knocking only during posted blitz hours and within the assigned territory. No early-morning, late-night, or off-territory knocks unless Company says so.</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Treat the team like teammates. No harassment, discrimination, or hostile behavior. Disagreements happen; how you handle them matters.</w:t>
      </w:r>
    </w:p>
    <w:p>
      <w:pPr>
        <w:spacing w:after="60" w:before="200" w:line="280"/>
      </w:pPr>
      <w:r>
        <w:rPr>
          <w:rFonts w:ascii="Calibri" w:cs="Calibri" w:eastAsia="Calibri" w:hAnsi="Calibri"/>
          <w:b/>
          <w:bCs/>
          <w:i w:val="false"/>
          <w:iCs w:val="false"/>
          <w:color w:val="0F766E"/>
          <w:sz w:val="26"/>
          <w:szCs w:val="26"/>
        </w:rPr>
        <w:t xml:space="preserve">9. </w:t>
      </w:r>
      <w:r>
        <w:rPr>
          <w:rFonts w:ascii="Calibri" w:cs="Calibri" w:eastAsia="Calibri" w:hAnsi="Calibri"/>
          <w:b/>
          <w:bCs/>
          <w:i w:val="false"/>
          <w:iCs w:val="false"/>
          <w:color w:val="0F766E"/>
          <w:sz w:val="26"/>
          <w:szCs w:val="26"/>
        </w:rPr>
        <w:t xml:space="preserve">Removal from blitz</w:t>
      </w:r>
    </w:p>
    <w:p>
      <w:pPr>
        <w:spacing w:after="60" w:before="60" w:line="280"/>
      </w:pPr>
      <w:r>
        <w:rPr>
          <w:rFonts w:ascii="Calibri" w:cs="Calibri" w:eastAsia="Calibri" w:hAnsi="Calibri"/>
          <w:b w:val="false"/>
          <w:bCs w:val="false"/>
          <w:i w:val="false"/>
          <w:iCs w:val="false"/>
          <w:sz w:val="22"/>
          <w:szCs w:val="22"/>
        </w:rPr>
        <w:t xml:space="preserve">Company can remove a contractor mid-blitz for material breach of these Terms or the IC Agreement — including drugs, violence, fraud, harassment, or anything else that puts the team, customers, or the brand at risk. If that happens:</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Your access to Company-provided housing, transportation, and meals ends as of removal.</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You're responsible for arranging and paying for your own travel home.</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Removal from a blitz can also trigger termination of the underlying IC Agreement under Section 13 of that Agreement.</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Earned commission on deals already submitted during the blitz follows the normal milestone rules; the chargeback provisions in Section 3 of the IC Agreement still apply if a deal cancels later.</w:t>
      </w:r>
    </w:p>
    <w:p>
      <w:pPr>
        <w:spacing w:after="60" w:before="200" w:line="280"/>
      </w:pPr>
      <w:r>
        <w:rPr>
          <w:rFonts w:ascii="Calibri" w:cs="Calibri" w:eastAsia="Calibri" w:hAnsi="Calibri"/>
          <w:b/>
          <w:bCs/>
          <w:i w:val="false"/>
          <w:iCs w:val="false"/>
          <w:color w:val="0F766E"/>
          <w:sz w:val="26"/>
          <w:szCs w:val="26"/>
        </w:rPr>
        <w:t xml:space="preserve">10. </w:t>
      </w:r>
      <w:r>
        <w:rPr>
          <w:rFonts w:ascii="Calibri" w:cs="Calibri" w:eastAsia="Calibri" w:hAnsi="Calibri"/>
          <w:b/>
          <w:bCs/>
          <w:i w:val="false"/>
          <w:iCs w:val="false"/>
          <w:color w:val="0F766E"/>
          <w:sz w:val="26"/>
          <w:szCs w:val="26"/>
        </w:rPr>
        <w:t xml:space="preserve">Acceptance</w:t>
      </w:r>
    </w:p>
    <w:p>
      <w:pPr>
        <w:spacing w:after="60" w:before="60" w:line="280"/>
      </w:pPr>
      <w:r>
        <w:rPr>
          <w:rFonts w:ascii="Calibri" w:cs="Calibri" w:eastAsia="Calibri" w:hAnsi="Calibri"/>
          <w:b w:val="false"/>
          <w:bCs w:val="false"/>
          <w:i w:val="false"/>
          <w:iCs w:val="false"/>
          <w:sz w:val="22"/>
          <w:szCs w:val="22"/>
        </w:rPr>
        <w:t xml:space="preserve">By accepting these Terms electronically (whether by tapping Accept in the Commission Application or by other electronic means designated by Company), you confirm you've read these Terms, agree to them, and that they are incorporated by reference into your existing Independent Contractor Agreement with JD Marketing LLC DBA Kilo Energy for the duration of the blitz you're signing up for.</w:t>
      </w:r>
    </w:p>
    <w:p>
      <w:pPr>
        <w:spacing w:after="60" w:before="60" w:line="280"/>
      </w:pPr>
      <w:r>
        <w:rPr>
          <w:rFonts w:ascii="Calibri" w:cs="Calibri" w:eastAsia="Calibri" w:hAnsi="Calibri"/>
          <w:b w:val="false"/>
          <w:bCs w:val="false"/>
          <w:i w:val="false"/>
          <w:iCs w:val="false"/>
          <w:sz w:val="22"/>
          <w:szCs w:val="22"/>
        </w:rPr>
        <w:t xml:space="preserve"/>
      </w:r>
    </w:p>
    <w:p>
      <w:pPr>
        <w:spacing w:after="120" w:before="240" w:line="280"/>
        <w:jc w:val="center"/>
      </w:pPr>
      <w:r>
        <w:rPr>
          <w:rFonts w:ascii="Calibri" w:cs="Calibri" w:eastAsia="Calibri" w:hAnsi="Calibri"/>
          <w:b w:val="false"/>
          <w:bCs w:val="false"/>
          <w:i w:val="false"/>
          <w:iCs w:val="false"/>
          <w:color w:val="9CA3AF"/>
          <w:sz w:val="20"/>
          <w:szCs w:val="20"/>
        </w:rPr>
        <w:t xml:space="preserve">— — — — — — — — — — — — — — — — — — — — — — — — — — — — — — —</w:t>
      </w:r>
    </w:p>
    <w:p>
      <w:pPr>
        <w:spacing w:after="60" w:before="0" w:line="280"/>
      </w:pPr>
      <w:r>
        <w:rPr>
          <w:rFonts w:ascii="Calibri" w:cs="Calibri" w:eastAsia="Calibri" w:hAnsi="Calibri"/>
          <w:b w:val="false"/>
          <w:bCs w:val="false"/>
          <w:i/>
          <w:iCs/>
          <w:color w:val="6B7280"/>
          <w:sz w:val="20"/>
          <w:szCs w:val="20"/>
        </w:rPr>
        <w:t xml:space="preserve">For printed copies (if applicable)</w:t>
      </w:r>
    </w:p>
    <w:p>
      <w:pPr>
        <w:spacing w:after="60" w:before="60" w:line="280"/>
      </w:pPr>
      <w:r>
        <w:rPr>
          <w:rFonts w:ascii="Calibri" w:cs="Calibri" w:eastAsia="Calibri" w:hAnsi="Calibri"/>
          <w:b w:val="false"/>
          <w:bCs w:val="false"/>
          <w:i w:val="false"/>
          <w:iCs w:val="false"/>
          <w:sz w:val="22"/>
          <w:szCs w:val="22"/>
        </w:rPr>
        <w:t xml:space="preserve"/>
      </w:r>
    </w:p>
    <w:p>
      <w:pPr>
        <w:spacing w:after="60" w:before="60" w:line="280"/>
      </w:pPr>
      <w:r>
        <w:rPr>
          <w:rFonts w:ascii="Calibri" w:cs="Calibri" w:eastAsia="Calibri" w:hAnsi="Calibri"/>
          <w:b w:val="false"/>
          <w:bCs w:val="false"/>
          <w:i w:val="false"/>
          <w:iCs w:val="false"/>
          <w:sz w:val="22"/>
          <w:szCs w:val="22"/>
        </w:rPr>
        <w:t xml:space="preserve">Blitz: ____________________________________________________</w:t>
      </w:r>
    </w:p>
    <w:p>
      <w:pPr>
        <w:spacing w:after="60" w:before="60" w:line="280"/>
      </w:pPr>
      <w:r>
        <w:rPr>
          <w:rFonts w:ascii="Calibri" w:cs="Calibri" w:eastAsia="Calibri" w:hAnsi="Calibri"/>
          <w:b w:val="false"/>
          <w:bCs w:val="false"/>
          <w:i w:val="false"/>
          <w:iCs w:val="false"/>
          <w:sz w:val="22"/>
          <w:szCs w:val="22"/>
        </w:rPr>
        <w:t xml:space="preserve">Blitz Dates: _______________________________________________</w:t>
      </w:r>
    </w:p>
    <w:p>
      <w:pPr>
        <w:spacing w:after="60" w:before="60" w:line="280"/>
      </w:pPr>
      <w:r>
        <w:rPr>
          <w:rFonts w:ascii="Calibri" w:cs="Calibri" w:eastAsia="Calibri" w:hAnsi="Calibri"/>
          <w:b w:val="false"/>
          <w:bCs w:val="false"/>
          <w:i w:val="false"/>
          <w:iCs w:val="false"/>
          <w:sz w:val="22"/>
          <w:szCs w:val="22"/>
        </w:rPr>
        <w:t xml:space="preserve"/>
      </w:r>
    </w:p>
    <w:p>
      <w:pPr>
        <w:spacing w:after="60" w:before="60" w:line="280"/>
      </w:pPr>
      <w:r>
        <w:rPr>
          <w:rFonts w:ascii="Calibri" w:cs="Calibri" w:eastAsia="Calibri" w:hAnsi="Calibri"/>
          <w:b w:val="false"/>
          <w:bCs w:val="false"/>
          <w:i w:val="false"/>
          <w:iCs w:val="false"/>
          <w:sz w:val="22"/>
          <w:szCs w:val="22"/>
        </w:rPr>
        <w:t xml:space="preserve">Contractor Name: __________________________________________</w:t>
      </w:r>
    </w:p>
    <w:p>
      <w:pPr>
        <w:spacing w:after="60" w:before="60" w:line="280"/>
      </w:pPr>
      <w:r>
        <w:rPr>
          <w:rFonts w:ascii="Calibri" w:cs="Calibri" w:eastAsia="Calibri" w:hAnsi="Calibri"/>
          <w:b w:val="false"/>
          <w:bCs w:val="false"/>
          <w:i w:val="false"/>
          <w:iCs w:val="false"/>
          <w:sz w:val="22"/>
          <w:szCs w:val="22"/>
        </w:rPr>
        <w:t xml:space="preserve">Contractor Signature: _____________________________________</w:t>
      </w:r>
    </w:p>
    <w:p>
      <w:pPr>
        <w:spacing w:after="60" w:before="60" w:line="280"/>
      </w:pPr>
      <w:r>
        <w:rPr>
          <w:rFonts w:ascii="Calibri" w:cs="Calibri" w:eastAsia="Calibri" w:hAnsi="Calibri"/>
          <w:b w:val="false"/>
          <w:bCs w:val="false"/>
          <w:i w:val="false"/>
          <w:iCs w:val="false"/>
          <w:sz w:val="22"/>
          <w:szCs w:val="22"/>
        </w:rPr>
        <w:t xml:space="preserve">Date: _____________________________________________________</w:t>
      </w:r>
    </w:p>
    <w:p>
      <w:pPr>
        <w:spacing w:after="60" w:before="60" w:line="280"/>
      </w:pPr>
      <w:r>
        <w:rPr>
          <w:rFonts w:ascii="Calibri" w:cs="Calibri" w:eastAsia="Calibri" w:hAnsi="Calibri"/>
          <w:b w:val="false"/>
          <w:bCs w:val="false"/>
          <w:i w:val="false"/>
          <w:iCs w:val="false"/>
          <w:sz w:val="22"/>
          <w:szCs w:val="22"/>
        </w:rPr>
        <w:t xml:space="preserve"/>
      </w:r>
    </w:p>
    <w:p>
      <w:pPr>
        <w:spacing w:after="60" w:before="60" w:line="280"/>
      </w:pPr>
      <w:r>
        <w:rPr>
          <w:rFonts w:ascii="Calibri" w:cs="Calibri" w:eastAsia="Calibri" w:hAnsi="Calibri"/>
          <w:b w:val="false"/>
          <w:bCs w:val="false"/>
          <w:i w:val="false"/>
          <w:iCs w:val="false"/>
          <w:sz w:val="22"/>
          <w:szCs w:val="22"/>
        </w:rPr>
        <w:t xml:space="preserve">For Company:</w:t>
      </w:r>
    </w:p>
    <w:p>
      <w:pPr>
        <w:spacing w:after="60" w:before="60" w:line="280"/>
      </w:pPr>
      <w:r>
        <w:rPr>
          <w:rFonts w:ascii="Calibri" w:cs="Calibri" w:eastAsia="Calibri" w:hAnsi="Calibri"/>
          <w:b w:val="false"/>
          <w:bCs w:val="false"/>
          <w:i w:val="false"/>
          <w:iCs w:val="false"/>
          <w:sz w:val="22"/>
          <w:szCs w:val="22"/>
        </w:rPr>
        <w:t xml:space="preserve">Signature: _________________________________________________</w:t>
      </w:r>
    </w:p>
    <w:p>
      <w:pPr>
        <w:spacing w:after="60" w:before="60" w:line="280"/>
      </w:pPr>
      <w:r>
        <w:rPr>
          <w:rFonts w:ascii="Calibri" w:cs="Calibri" w:eastAsia="Calibri" w:hAnsi="Calibri"/>
          <w:b w:val="false"/>
          <w:bCs w:val="false"/>
          <w:i w:val="false"/>
          <w:iCs w:val="false"/>
          <w:sz w:val="22"/>
          <w:szCs w:val="22"/>
        </w:rPr>
        <w:t xml:space="preserve">Name / Title: ______________________________________________</w:t>
      </w:r>
    </w:p>
    <w:p>
      <w:pPr>
        <w:spacing w:after="60" w:before="60" w:line="280"/>
      </w:pPr>
      <w:r>
        <w:rPr>
          <w:rFonts w:ascii="Calibri" w:cs="Calibri" w:eastAsia="Calibri" w:hAnsi="Calibri"/>
          <w:b w:val="false"/>
          <w:bCs w:val="false"/>
          <w:i w:val="false"/>
          <w:iCs w:val="false"/>
          <w:sz w:val="22"/>
          <w:szCs w:val="22"/>
        </w:rPr>
        <w:t xml:space="preserve">Date: _____________________________________________________</w:t>
      </w:r>
    </w:p>
    <w:sectPr>
      <w:footerReference w:type="default" r:id="rId7"/>
      <w:pgSz w:w="12240" w:h="15840" w:orient="portrait"/>
      <w:pgMar w:top="1080" w:right="1080" w:bottom="1080" w:left="108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8"/>
        <w:szCs w:val="18"/>
      </w:rPr>
      <w:t xml:space="preserve">Kilo Energy — Blitz Terms &amp; Conditions  ·  </w:t>
    </w:r>
    <w:r>
      <w:rPr>
        <w:rFonts w:ascii="Calibri" w:cs="Calibri" w:eastAsia="Calibri" w:hAnsi="Calibri"/>
        <w:color w:val="9CA3AF"/>
        <w:sz w:val="18"/>
        <w:szCs w:val="18"/>
      </w:rPr>
      <w:fldChar w:fldCharType="begin"/>
      <w:instrText xml:space="preserve">PAGE</w:instrText>
      <w:fldChar w:fldCharType="separate"/>
      <w:fldChar w:fldCharType="end"/>
    </w:r>
    <w:r>
      <w:rPr>
        <w:rFonts w:ascii="Calibri" w:cs="Calibri" w:eastAsia="Calibri" w:hAnsi="Calibri"/>
        <w:color w:val="9CA3AF"/>
        <w:sz w:val="18"/>
        <w:szCs w:val="18"/>
      </w:rPr>
      <w:t xml:space="preserve"> / </w:t>
    </w:r>
    <w:r>
      <w:rPr>
        <w:rFonts w:ascii="Calibri" w:cs="Calibri" w:eastAsia="Calibri" w:hAnsi="Calibri"/>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Kilo Energy — Blitz Terms &amp; Conditions</dc:title>
  <dc:creator>JD Marketing LLC DBA Kilo Energy</dc:creator>
  <dc:description>In-app consent flow for blitz signup.</dc:description>
  <cp:lastModifiedBy>Un-named</cp:lastModifiedBy>
  <cp:revision>1</cp:revision>
  <dcterms:created xsi:type="dcterms:W3CDTF">2026-05-13T17:57:41.999Z</dcterms:created>
  <dcterms:modified xsi:type="dcterms:W3CDTF">2026-05-13T17:57:41.999Z</dcterms:modified>
</cp:coreProperties>
</file>

<file path=docProps/custom.xml><?xml version="1.0" encoding="utf-8"?>
<Properties xmlns="http://schemas.openxmlformats.org/officeDocument/2006/custom-properties" xmlns:vt="http://schemas.openxmlformats.org/officeDocument/2006/docPropsVTypes"/>
</file>