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0000"/>
          <w:sz w:val="32"/>
        </w:rPr>
        <w:t>B. M. S. COLLEGE OF ENGINEERING</w:t>
      </w:r>
    </w:p>
    <w:p>
      <w:pPr>
        <w:jc w:val="center"/>
      </w:pPr>
      <w:r>
        <w:rPr>
          <w:rFonts w:ascii="Times New Roman" w:hAnsi="Times New Roman"/>
          <w:b w:val="0"/>
          <w:color w:val="000000"/>
          <w:sz w:val="24"/>
        </w:rPr>
        <w:t>Autonomous Institute, Affiliated to VTU, Belagavi</w:t>
      </w:r>
    </w:p>
    <w:p>
      <w:pPr>
        <w:jc w:val="center"/>
      </w:pPr>
      <w:r>
        <w:rPr>
          <w:rFonts w:ascii="Times New Roman" w:hAnsi="Times New Roman"/>
          <w:b/>
          <w:color w:val="000000"/>
          <w:sz w:val="28"/>
        </w:rPr>
        <w:t>DEPARTMENT OF MACHINE LEARNING</w:t>
      </w:r>
    </w:p>
    <w:p>
      <w:pPr>
        <w:jc w:val="center"/>
      </w:pPr>
      <w:r>
        <w:rPr>
          <w:rFonts w:ascii="Times New Roman" w:hAnsi="Times New Roman"/>
          <w:b w:val="0"/>
          <w:color w:val="000000"/>
          <w:sz w:val="24"/>
        </w:rPr>
        <w:t>Program: B.E. in Artificial Intelligence and Machine Learning</w:t>
      </w:r>
    </w:p>
    <w:p>
      <w:pPr>
        <w:jc w:val="center"/>
      </w:pPr>
      <w:r>
        <w:rPr>
          <w:rFonts w:ascii="Times New Roman" w:hAnsi="Times New Roman"/>
          <w:b w:val="0"/>
          <w:color w:val="000000"/>
          <w:sz w:val="24"/>
        </w:rPr>
        <w:t>Academic Year: 2025-26, Session: Jan 2026 - May 2026</w:t>
      </w:r>
    </w:p>
    <w:p>
      <w:pPr>
        <w:jc w:val="center"/>
      </w:pPr>
      <w:r>
        <w:rPr>
          <w:rFonts w:ascii="Times New Roman" w:hAnsi="Times New Roman"/>
          <w:b/>
          <w:color w:val="000000"/>
          <w:sz w:val="24"/>
        </w:rPr>
        <w:t>Reinforcement Learning (24AM6PCREL)</w:t>
      </w:r>
    </w:p>
    <w:p>
      <w:pPr>
        <w:jc w:val="center"/>
      </w:pPr>
      <w:r>
        <w:rPr>
          <w:rFonts w:ascii="Times New Roman" w:hAnsi="Times New Roman"/>
          <w:b/>
          <w:color w:val="000000"/>
          <w:sz w:val="28"/>
        </w:rPr>
        <w:t>Alternative Assessment Tool (AAT) Report</w:t>
      </w:r>
    </w:p>
    <w:p/>
    <w:p>
      <w:pPr>
        <w:jc w:val="center"/>
      </w:pPr>
      <w:r>
        <w:rPr>
          <w:rFonts w:ascii="Times New Roman" w:hAnsi="Times New Roman"/>
          <w:b/>
          <w:color w:val="000000"/>
          <w:sz w:val="32"/>
        </w:rPr>
        <w:t>Smart Energy Management using Reinforcement Learning with MLOps Automation</w:t>
      </w:r>
    </w:p>
    <w:p/>
    <w:p>
      <w:pPr>
        <w:jc w:val="center"/>
      </w:pPr>
      <w:r>
        <w:rPr>
          <w:rFonts w:ascii="Times New Roman" w:hAnsi="Times New Roman"/>
          <w:b/>
          <w:color w:val="000000"/>
          <w:sz w:val="24"/>
        </w:rPr>
        <w:t>Submitted by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Field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Details</w:t>
            </w:r>
          </w:p>
        </w:tc>
      </w:tr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Student Name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USN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Course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Reinforcement Learning (24AM6PCREL)</w:t>
            </w:r>
          </w:p>
        </w:tc>
      </w:tr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Department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Machine Learning</w:t>
            </w:r>
          </w:p>
        </w:tc>
      </w:tr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Institution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B. M. S. College of Engineering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</w:rPr>
        <w:t>Valuation Report</w:t>
      </w:r>
    </w:p>
    <w:p>
      <w:pPr>
        <w:spacing w:after="120" w:line="276" w:lineRule="auto"/>
      </w:pPr>
      <w:r>
        <w:rPr>
          <w:rFonts w:ascii="Times New Roman" w:hAnsi="Times New Roman"/>
          <w:color w:val="000000"/>
          <w:sz w:val="24"/>
        </w:rPr>
        <w:t>(To be filled by faculty)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Criterion</w:t>
            </w:r>
          </w:p>
        </w:tc>
        <w:tc>
          <w:tcPr>
            <w:tcW w:type="dxa" w:w="24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Maximum Marks</w:t>
            </w:r>
          </w:p>
        </w:tc>
        <w:tc>
          <w:tcPr>
            <w:tcW w:type="dxa" w:w="24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Marks Awarded</w:t>
            </w:r>
          </w:p>
        </w:tc>
        <w:tc>
          <w:tcPr>
            <w:tcW w:type="dxa" w:w="24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Remarks</w:t>
            </w:r>
          </w:p>
        </w:tc>
      </w:tr>
      <w:tr>
        <w:tc>
          <w:tcPr>
            <w:tcW w:type="dxa" w:w="24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Data Preparation, Model Development and Evaluation</w:t>
            </w:r>
          </w:p>
        </w:tc>
        <w:tc>
          <w:tcPr>
            <w:tcW w:type="dxa" w:w="24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24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4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24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MLOps Automation and Scalability</w:t>
            </w:r>
          </w:p>
        </w:tc>
        <w:tc>
          <w:tcPr>
            <w:tcW w:type="dxa" w:w="24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24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4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24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Git and GitOps for Version Management and Collaboration</w:t>
            </w:r>
          </w:p>
        </w:tc>
        <w:tc>
          <w:tcPr>
            <w:tcW w:type="dxa" w:w="24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4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4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24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Documentation, Communication and Lifelong Learning</w:t>
            </w:r>
          </w:p>
        </w:tc>
        <w:tc>
          <w:tcPr>
            <w:tcW w:type="dxa" w:w="24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4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4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</w:rPr>
        <w:t>Table of Contents</w:t>
      </w:r>
    </w:p>
    <w:p>
      <w:pPr>
        <w:pStyle w:val="ListNumber"/>
        <w:spacing w:after="60"/>
      </w:pPr>
      <w:r>
        <w:rPr>
          <w:rFonts w:ascii="Times New Roman" w:hAnsi="Times New Roman"/>
          <w:color w:val="000000"/>
          <w:sz w:val="24"/>
        </w:rPr>
        <w:t>1. Introduction</w:t>
      </w:r>
    </w:p>
    <w:p>
      <w:pPr>
        <w:pStyle w:val="ListNumber"/>
        <w:spacing w:after="60"/>
      </w:pPr>
      <w:r>
        <w:rPr>
          <w:rFonts w:ascii="Times New Roman" w:hAnsi="Times New Roman"/>
          <w:color w:val="000000"/>
          <w:sz w:val="24"/>
        </w:rPr>
        <w:t>2. Problem Statement</w:t>
      </w:r>
    </w:p>
    <w:p>
      <w:pPr>
        <w:pStyle w:val="ListNumber"/>
        <w:spacing w:after="60"/>
      </w:pPr>
      <w:r>
        <w:rPr>
          <w:rFonts w:ascii="Times New Roman" w:hAnsi="Times New Roman"/>
          <w:color w:val="000000"/>
          <w:sz w:val="24"/>
        </w:rPr>
        <w:t>3. Methodology</w:t>
      </w:r>
    </w:p>
    <w:p>
      <w:pPr>
        <w:pStyle w:val="ListNumber"/>
        <w:spacing w:after="60"/>
      </w:pPr>
      <w:r>
        <w:rPr>
          <w:rFonts w:ascii="Times New Roman" w:hAnsi="Times New Roman"/>
          <w:color w:val="000000"/>
          <w:sz w:val="24"/>
        </w:rPr>
        <w:t>4. Implementation Details</w:t>
      </w:r>
    </w:p>
    <w:p>
      <w:pPr>
        <w:pStyle w:val="ListNumber"/>
        <w:spacing w:after="60"/>
      </w:pPr>
      <w:r>
        <w:rPr>
          <w:rFonts w:ascii="Times New Roman" w:hAnsi="Times New Roman"/>
          <w:color w:val="000000"/>
          <w:sz w:val="24"/>
        </w:rPr>
        <w:t>5. MLOps, DevOps and Deployment Architecture</w:t>
      </w:r>
    </w:p>
    <w:p>
      <w:pPr>
        <w:pStyle w:val="ListNumber"/>
        <w:spacing w:after="60"/>
      </w:pPr>
      <w:r>
        <w:rPr>
          <w:rFonts w:ascii="Times New Roman" w:hAnsi="Times New Roman"/>
          <w:color w:val="000000"/>
          <w:sz w:val="24"/>
        </w:rPr>
        <w:t>6. Results and Interpretation</w:t>
      </w:r>
    </w:p>
    <w:p>
      <w:pPr>
        <w:pStyle w:val="ListNumber"/>
        <w:spacing w:after="60"/>
      </w:pPr>
      <w:r>
        <w:rPr>
          <w:rFonts w:ascii="Times New Roman" w:hAnsi="Times New Roman"/>
          <w:color w:val="000000"/>
          <w:sz w:val="24"/>
        </w:rPr>
        <w:t>7. Sustainable Development Goal Alignment</w:t>
      </w:r>
    </w:p>
    <w:p>
      <w:pPr>
        <w:pStyle w:val="ListNumber"/>
        <w:spacing w:after="60"/>
      </w:pPr>
      <w:r>
        <w:rPr>
          <w:rFonts w:ascii="Times New Roman" w:hAnsi="Times New Roman"/>
          <w:color w:val="000000"/>
          <w:sz w:val="24"/>
        </w:rPr>
        <w:t>8. Limitations and Future Scope</w:t>
      </w:r>
    </w:p>
    <w:p>
      <w:pPr>
        <w:pStyle w:val="ListNumber"/>
        <w:spacing w:after="60"/>
      </w:pPr>
      <w:r>
        <w:rPr>
          <w:rFonts w:ascii="Times New Roman" w:hAnsi="Times New Roman"/>
          <w:color w:val="000000"/>
          <w:sz w:val="24"/>
        </w:rPr>
        <w:t>9. Conclusion</w:t>
      </w:r>
    </w:p>
    <w:p>
      <w:pPr>
        <w:pStyle w:val="ListNumber"/>
        <w:spacing w:after="60"/>
      </w:pPr>
      <w:r>
        <w:rPr>
          <w:rFonts w:ascii="Times New Roman" w:hAnsi="Times New Roman"/>
          <w:color w:val="000000"/>
          <w:sz w:val="24"/>
        </w:rPr>
        <w:t>10. References</w:t>
      </w:r>
    </w:p>
    <w:p>
      <w:pPr>
        <w:pStyle w:val="ListNumber"/>
        <w:spacing w:after="60"/>
      </w:pPr>
      <w:r>
        <w:rPr>
          <w:rFonts w:ascii="Times New Roman" w:hAnsi="Times New Roman"/>
          <w:color w:val="000000"/>
          <w:sz w:val="24"/>
        </w:rPr>
        <w:t>Appendix A: Evidence Checklist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</w:rPr>
        <w:t>1. Introduction</w:t>
      </w:r>
    </w:p>
    <w:p>
      <w:pPr>
        <w:pStyle w:val="Heading2"/>
      </w:pPr>
      <w:r>
        <w:rPr>
          <w:rFonts w:ascii="Times New Roman" w:hAnsi="Times New Roman"/>
          <w:b/>
          <w:color w:val="000000"/>
        </w:rPr>
        <w:t>1.1 Overview of Reinforcement Learning</w:t>
      </w:r>
    </w:p>
    <w:p>
      <w:pPr>
        <w:spacing w:after="120" w:line="276" w:lineRule="auto"/>
      </w:pPr>
      <w:r>
        <w:rPr>
          <w:rFonts w:ascii="Times New Roman" w:hAnsi="Times New Roman"/>
          <w:color w:val="000000"/>
          <w:sz w:val="24"/>
        </w:rPr>
        <w:t>Reinforcement Learning is a machine learning approach in which an agent learns to make sequential decisions by interacting with an environment. The agent observes the current state, takes an action, receives a reward, and updates its behaviour so that cumulative reward improves over time.</w:t>
      </w:r>
    </w:p>
    <w:p>
      <w:pPr>
        <w:spacing w:after="120" w:line="276" w:lineRule="auto"/>
      </w:pPr>
      <w:r>
        <w:rPr>
          <w:rFonts w:ascii="Times New Roman" w:hAnsi="Times New Roman"/>
          <w:color w:val="000000"/>
          <w:sz w:val="24"/>
        </w:rPr>
        <w:t>The project uses reinforcement learning for smart energy management in battery-powered IoT or edge devices. The device must decide how much power to allocate to incoming tasks while preserving battery life. This creates a natural trade-off between immediate task performance and long-term energy conservation.</w:t>
      </w:r>
    </w:p>
    <w:p>
      <w:pPr>
        <w:pStyle w:val="Heading2"/>
      </w:pPr>
      <w:r>
        <w:rPr>
          <w:rFonts w:ascii="Times New Roman" w:hAnsi="Times New Roman"/>
          <w:b/>
          <w:color w:val="000000"/>
        </w:rPr>
        <w:t>1.2 Algorithm Used</w:t>
      </w:r>
    </w:p>
    <w:p>
      <w:pPr>
        <w:spacing w:after="120" w:line="276" w:lineRule="auto"/>
      </w:pPr>
      <w:r>
        <w:rPr>
          <w:rFonts w:ascii="Times New Roman" w:hAnsi="Times New Roman"/>
          <w:color w:val="000000"/>
          <w:sz w:val="24"/>
        </w:rPr>
        <w:t>The implemented algorithm is tabular Q-learning. It was selected because the project has a compact discrete state space consisting of three battery levels and three task-demand levels. The complete state-action value table has dimensions 3 x 3 x 3, making the approach transparent, computationally efficient, and easy to interpret.</w:t>
      </w:r>
    </w:p>
    <w:p>
      <w:pPr>
        <w:spacing w:after="120" w:line="276" w:lineRule="auto"/>
      </w:pPr>
      <w:r>
        <w:rPr>
          <w:rFonts w:ascii="Times New Roman" w:hAnsi="Times New Roman"/>
          <w:color w:val="000000"/>
          <w:sz w:val="24"/>
        </w:rPr>
        <w:t>The Q-learning update rule used in the implementation is:</w:t>
      </w:r>
    </w:p>
    <w:p>
      <w:pPr>
        <w:spacing w:after="120" w:line="276" w:lineRule="auto"/>
      </w:pPr>
      <w:r>
        <w:rPr>
          <w:rFonts w:ascii="Times New Roman" w:hAnsi="Times New Roman"/>
          <w:color w:val="000000"/>
          <w:sz w:val="24"/>
        </w:rPr>
        <w:t>Q(s, a) &lt;- Q(s, a) + alpha [r + gamma max Q(s', a') - Q(s, a)]</w:t>
      </w:r>
    </w:p>
    <w:p>
      <w:pPr>
        <w:pStyle w:val="Heading1"/>
      </w:pPr>
      <w:r>
        <w:rPr>
          <w:rFonts w:ascii="Times New Roman" w:hAnsi="Times New Roman"/>
          <w:b/>
          <w:color w:val="000000"/>
        </w:rPr>
        <w:t>2. Problem Statement</w:t>
      </w:r>
    </w:p>
    <w:p>
      <w:pPr>
        <w:spacing w:after="120" w:line="276" w:lineRule="auto"/>
      </w:pPr>
      <w:r>
        <w:rPr>
          <w:rFonts w:ascii="Times New Roman" w:hAnsi="Times New Roman"/>
          <w:color w:val="000000"/>
          <w:sz w:val="24"/>
        </w:rPr>
        <w:t>Modern battery-powered devices often execute tasks with varying computational demand. A fixed policy, such as always using medium power, wastes battery on low-demand tasks and may under-serve high-demand tasks. The objective of this project is to learn an adaptive policy that selects low, medium, or high power based on current battery state and task demand.</w:t>
      </w:r>
    </w:p>
    <w:p>
      <w:pPr>
        <w:pStyle w:val="Heading2"/>
      </w:pPr>
      <w:r>
        <w:rPr>
          <w:rFonts w:ascii="Times New Roman" w:hAnsi="Times New Roman"/>
          <w:b/>
          <w:color w:val="000000"/>
        </w:rPr>
        <w:t>2.1 Expected Outcomes</w:t>
      </w:r>
    </w:p>
    <w:p>
      <w:pPr>
        <w:pStyle w:val="ListBullet"/>
        <w:spacing w:after="60"/>
      </w:pPr>
      <w:r>
        <w:rPr>
          <w:rFonts w:ascii="Times New Roman" w:hAnsi="Times New Roman"/>
          <w:color w:val="000000"/>
          <w:sz w:val="24"/>
        </w:rPr>
        <w:t>Train a Q-learning agent that adapts power allocation to battery state and task demand.</w:t>
      </w:r>
    </w:p>
    <w:p>
      <w:pPr>
        <w:pStyle w:val="ListBullet"/>
        <w:spacing w:after="60"/>
      </w:pPr>
      <w:r>
        <w:rPr>
          <w:rFonts w:ascii="Times New Roman" w:hAnsi="Times New Roman"/>
          <w:color w:val="000000"/>
          <w:sz w:val="24"/>
        </w:rPr>
        <w:t>Compare the learned policy against a fixed medium-power baseline.</w:t>
      </w:r>
    </w:p>
    <w:p>
      <w:pPr>
        <w:pStyle w:val="ListBullet"/>
        <w:spacing w:after="60"/>
      </w:pPr>
      <w:r>
        <w:rPr>
          <w:rFonts w:ascii="Times New Roman" w:hAnsi="Times New Roman"/>
          <w:color w:val="000000"/>
          <w:sz w:val="24"/>
        </w:rPr>
        <w:t>Track experiments, metrics, model artifacts, and logs in a reproducible manner.</w:t>
      </w:r>
    </w:p>
    <w:p>
      <w:pPr>
        <w:pStyle w:val="ListBullet"/>
        <w:spacing w:after="60"/>
      </w:pPr>
      <w:r>
        <w:rPr>
          <w:rFonts w:ascii="Times New Roman" w:hAnsi="Times New Roman"/>
          <w:color w:val="000000"/>
          <w:sz w:val="24"/>
        </w:rPr>
        <w:t>Expose the trained policy through a FastAPI service for inference.</w:t>
      </w:r>
    </w:p>
    <w:p>
      <w:pPr>
        <w:pStyle w:val="ListBullet"/>
        <w:spacing w:after="60"/>
      </w:pPr>
      <w:r>
        <w:rPr>
          <w:rFonts w:ascii="Times New Roman" w:hAnsi="Times New Roman"/>
          <w:color w:val="000000"/>
          <w:sz w:val="24"/>
        </w:rPr>
        <w:t>Implement prediction logging and drift monitoring for deployed model behaviour.</w:t>
      </w:r>
    </w:p>
    <w:p>
      <w:pPr>
        <w:pStyle w:val="ListBullet"/>
        <w:spacing w:after="60"/>
      </w:pPr>
      <w:r>
        <w:rPr>
          <w:rFonts w:ascii="Times New Roman" w:hAnsi="Times New Roman"/>
          <w:color w:val="000000"/>
          <w:sz w:val="24"/>
        </w:rPr>
        <w:t>Provide CI/CD, Docker, DVC, and Kubernetes/GitOps assets for production-style delivery.</w:t>
      </w:r>
    </w:p>
    <w:p>
      <w:pPr>
        <w:pStyle w:val="Heading1"/>
      </w:pPr>
      <w:r>
        <w:rPr>
          <w:rFonts w:ascii="Times New Roman" w:hAnsi="Times New Roman"/>
          <w:b/>
          <w:color w:val="000000"/>
        </w:rPr>
        <w:t>3. Methodology</w:t>
      </w:r>
    </w:p>
    <w:p>
      <w:pPr>
        <w:pStyle w:val="Heading2"/>
      </w:pPr>
      <w:r>
        <w:rPr>
          <w:rFonts w:ascii="Times New Roman" w:hAnsi="Times New Roman"/>
          <w:b/>
          <w:color w:val="000000"/>
        </w:rPr>
        <w:t>3.1 Markov Decision Process Formulation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Element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State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Tuple of battery level and task demand: (battery_level, task_demand).</w:t>
            </w:r>
          </w:p>
        </w:tc>
      </w:tr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Battery Levels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0 = low, 1 = medium, 2 = high.</w:t>
            </w:r>
          </w:p>
        </w:tc>
      </w:tr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Task Demand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0 = low, 1 = medium, 2 = high.</w:t>
            </w:r>
          </w:p>
        </w:tc>
      </w:tr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Actions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0 = low_power, 1 = medium_power, 2 = high_power.</w:t>
            </w:r>
          </w:p>
        </w:tc>
      </w:tr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Reward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task_completion_score - battery_usage_penalty.</w:t>
            </w:r>
          </w:p>
        </w:tc>
      </w:tr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Terminal Condition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Episode ends when battery reaches 0 percent.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color w:val="000000"/>
        </w:rPr>
        <w:t>3.2 Data Preparation and Feature Engineering</w:t>
      </w:r>
    </w:p>
    <w:p>
      <w:pPr>
        <w:spacing w:after="120" w:line="276" w:lineRule="auto"/>
      </w:pPr>
      <w:r>
        <w:rPr>
          <w:rFonts w:ascii="Times New Roman" w:hAnsi="Times New Roman"/>
          <w:color w:val="000000"/>
          <w:sz w:val="24"/>
        </w:rPr>
        <w:t>The file data_prep.py implements a reproducible data-preparation stage. It generates simulated task records, removes invalid rows, clips battery values to the valid 0-100 range, and creates engineered features such as battery_bucket, task_demand_id, and is_high_demand. This makes the data pipeline explicit and auditable.</w:t>
      </w:r>
    </w:p>
    <w:p>
      <w:pPr>
        <w:pStyle w:val="Heading2"/>
      </w:pPr>
      <w:r>
        <w:rPr>
          <w:rFonts w:ascii="Times New Roman" w:hAnsi="Times New Roman"/>
          <w:b/>
          <w:color w:val="000000"/>
        </w:rPr>
        <w:t>3.3 Training and Evaluation Process</w:t>
      </w:r>
    </w:p>
    <w:p>
      <w:pPr>
        <w:pStyle w:val="ListNumber"/>
        <w:spacing w:after="60"/>
      </w:pPr>
      <w:r>
        <w:rPr>
          <w:rFonts w:ascii="Times New Roman" w:hAnsi="Times New Roman"/>
          <w:color w:val="000000"/>
          <w:sz w:val="24"/>
        </w:rPr>
        <w:t>Generate and clean task data using data_prep.py.</w:t>
      </w:r>
    </w:p>
    <w:p>
      <w:pPr>
        <w:pStyle w:val="ListNumber"/>
        <w:spacing w:after="60"/>
      </w:pPr>
      <w:r>
        <w:rPr>
          <w:rFonts w:ascii="Times New Roman" w:hAnsi="Times New Roman"/>
          <w:color w:val="000000"/>
          <w:sz w:val="24"/>
        </w:rPr>
        <w:t>Train Q-learning policies using YAML configuration files.</w:t>
      </w:r>
    </w:p>
    <w:p>
      <w:pPr>
        <w:pStyle w:val="ListNumber"/>
        <w:spacing w:after="60"/>
      </w:pPr>
      <w:r>
        <w:rPr>
          <w:rFonts w:ascii="Times New Roman" w:hAnsi="Times New Roman"/>
          <w:color w:val="000000"/>
          <w:sz w:val="24"/>
        </w:rPr>
        <w:t>Run hyperparameter tuning using tuning.py with multiple random seeds.</w:t>
      </w:r>
    </w:p>
    <w:p>
      <w:pPr>
        <w:pStyle w:val="ListNumber"/>
        <w:spacing w:after="60"/>
      </w:pPr>
      <w:r>
        <w:rPr>
          <w:rFonts w:ascii="Times New Roman" w:hAnsi="Times New Roman"/>
          <w:color w:val="000000"/>
          <w:sz w:val="24"/>
        </w:rPr>
        <w:t>Evaluate the trained policy against a fixed medium-power baseline.</w:t>
      </w:r>
    </w:p>
    <w:p>
      <w:pPr>
        <w:pStyle w:val="ListNumber"/>
        <w:spacing w:after="60"/>
      </w:pPr>
      <w:r>
        <w:rPr>
          <w:rFonts w:ascii="Times New Roman" w:hAnsi="Times New Roman"/>
          <w:color w:val="000000"/>
          <w:sz w:val="24"/>
        </w:rPr>
        <w:t>Generate comparison tables, plots, logs, and an HTML report.</w:t>
      </w:r>
    </w:p>
    <w:p>
      <w:pPr>
        <w:pStyle w:val="ListNumber"/>
        <w:spacing w:after="60"/>
      </w:pPr>
      <w:r>
        <w:rPr>
          <w:rFonts w:ascii="Times New Roman" w:hAnsi="Times New Roman"/>
          <w:color w:val="000000"/>
          <w:sz w:val="24"/>
        </w:rPr>
        <w:t>Register the trained policy and expose it through FastAPI.</w:t>
      </w:r>
    </w:p>
    <w:p>
      <w:pPr>
        <w:pStyle w:val="Heading1"/>
      </w:pPr>
      <w:r>
        <w:rPr>
          <w:rFonts w:ascii="Times New Roman" w:hAnsi="Times New Roman"/>
          <w:b/>
          <w:color w:val="000000"/>
        </w:rPr>
        <w:t>4. Implementation Details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File or Folder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Purpose</w:t>
            </w:r>
          </w:p>
        </w:tc>
      </w:tr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environment.py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Defines the smart energy RL environment, state transitions, battery drain, and reward logic.</w:t>
            </w:r>
          </w:p>
        </w:tc>
      </w:tr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agent.py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Implements the tabular Q-learning agent, epsilon-greedy action selection, Q-table update, save, and load logic.</w:t>
            </w:r>
          </w:p>
        </w:tc>
      </w:tr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baseline.py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Implements the fixed baseline policy that always selects medium power.</w:t>
            </w:r>
          </w:p>
        </w:tc>
      </w:tr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train.py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Runs config-driven training, logs results, writes per-episode metrics, tracks MLflow runs, and registers policies.</w:t>
            </w:r>
          </w:p>
        </w:tc>
      </w:tr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compare.py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Evaluates RL policy against baseline and generates performance plots.</w:t>
            </w:r>
          </w:p>
        </w:tc>
      </w:tr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run_all.py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Runs the full evaluation/reporting pipeline.</w:t>
            </w:r>
          </w:p>
        </w:tc>
      </w:tr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data_prep.py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Performs data generation, cleaning, and feature engineering.</w:t>
            </w:r>
          </w:p>
        </w:tc>
      </w:tr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tuning.py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Runs grid search and seed-based cross-validation for hyperparameter tuning.</w:t>
            </w:r>
          </w:p>
        </w:tc>
      </w:tr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api.py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FastAPI service for health checks, predictions, and drift monitoring.</w:t>
            </w:r>
          </w:p>
        </w:tc>
      </w:tr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monitoring.py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Logs prediction requests and computes task-distribution drift using KL divergence.</w:t>
            </w:r>
          </w:p>
        </w:tc>
      </w:tr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registry.py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Maintains a simple local model registry with metadata for trained policies.</w:t>
            </w:r>
          </w:p>
        </w:tc>
      </w:tr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tests/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Contains automated tests for agent behaviour, data preparation, drift detection, and API health.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color w:val="000000"/>
        </w:rPr>
        <w:t>4.1 Tools and Libraries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Tool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Use in Project</w:t>
            </w:r>
          </w:p>
        </w:tc>
      </w:tr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Python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Main implementation language.</w:t>
            </w:r>
          </w:p>
        </w:tc>
      </w:tr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NumPy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Numerical operations and Q-table calculations.</w:t>
            </w:r>
          </w:p>
        </w:tc>
      </w:tr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Matplotlib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Generation of reward and battery plots as output evidence.</w:t>
            </w:r>
          </w:p>
        </w:tc>
      </w:tr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PyYAML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Configuration-driven experiments.</w:t>
            </w:r>
          </w:p>
        </w:tc>
      </w:tr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FastAPI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REST API for deployed inference.</w:t>
            </w:r>
          </w:p>
        </w:tc>
      </w:tr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Uvicorn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ASGI server for running FastAPI.</w:t>
            </w:r>
          </w:p>
        </w:tc>
      </w:tr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MLflow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Experiment tracking for parameters, metrics, and artifacts.</w:t>
            </w:r>
          </w:p>
        </w:tc>
      </w:tr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Pytest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Automated test execution.</w:t>
            </w:r>
          </w:p>
        </w:tc>
      </w:tr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Docker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Containerized execution environment.</w:t>
            </w:r>
          </w:p>
        </w:tc>
      </w:tr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DVC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Versioned ML pipeline stages.</w:t>
            </w:r>
          </w:p>
        </w:tc>
      </w:tr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Kubernetes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Scalable API deployment and scheduled retraining manifests.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b/>
          <w:color w:val="000000"/>
        </w:rPr>
        <w:t>5. MLOps, DevOps and Deployment Architecture</w:t>
      </w:r>
    </w:p>
    <w:p>
      <w:pPr>
        <w:pStyle w:val="Heading2"/>
      </w:pPr>
      <w:r>
        <w:rPr>
          <w:rFonts w:ascii="Times New Roman" w:hAnsi="Times New Roman"/>
          <w:b/>
          <w:color w:val="000000"/>
        </w:rPr>
        <w:t>5.1 Experiment Tracking and Model Registry</w:t>
      </w:r>
    </w:p>
    <w:p>
      <w:pPr>
        <w:spacing w:after="120" w:line="276" w:lineRule="auto"/>
      </w:pPr>
      <w:r>
        <w:rPr>
          <w:rFonts w:ascii="Times New Roman" w:hAnsi="Times New Roman"/>
          <w:color w:val="000000"/>
          <w:sz w:val="24"/>
        </w:rPr>
        <w:t>The training script records every run in results.csv and stores detailed per-episode metrics in logs. It also logs hyperparameters, metrics, configuration files, and policy artifacts to MLflow. The registry.py module copies trained policy artifacts into a local model_registry folder with metadata, creating a lightweight model registry suitable for demonstration and audit.</w:t>
      </w:r>
    </w:p>
    <w:p>
      <w:pPr>
        <w:pStyle w:val="Heading2"/>
      </w:pPr>
      <w:r>
        <w:rPr>
          <w:rFonts w:ascii="Times New Roman" w:hAnsi="Times New Roman"/>
          <w:b/>
          <w:color w:val="000000"/>
        </w:rPr>
        <w:t>5.2 CI/CD Pipeline</w:t>
      </w:r>
    </w:p>
    <w:p>
      <w:pPr>
        <w:spacing w:after="120" w:line="276" w:lineRule="auto"/>
      </w:pPr>
      <w:r>
        <w:rPr>
          <w:rFonts w:ascii="Times New Roman" w:hAnsi="Times New Roman"/>
          <w:color w:val="000000"/>
          <w:sz w:val="24"/>
        </w:rPr>
        <w:t>The GitHub Actions workflow in .github/workflows/ci.yml implements continuous integration. On push or pull request, it checks out the code, installs dependencies, runs tests, performs a data-preparation smoke test, runs a training smoke test, starts the API, and verifies the /health endpoint. This prevents broken code from entering the main branch.</w:t>
      </w:r>
    </w:p>
    <w:p>
      <w:pPr>
        <w:pStyle w:val="Heading2"/>
      </w:pPr>
      <w:r>
        <w:rPr>
          <w:rFonts w:ascii="Times New Roman" w:hAnsi="Times New Roman"/>
          <w:b/>
          <w:color w:val="000000"/>
        </w:rPr>
        <w:t>5.3 Docker and Docker Compose</w:t>
      </w:r>
    </w:p>
    <w:p>
      <w:pPr>
        <w:spacing w:after="120" w:line="276" w:lineRule="auto"/>
      </w:pPr>
      <w:r>
        <w:rPr>
          <w:rFonts w:ascii="Times New Roman" w:hAnsi="Times New Roman"/>
          <w:color w:val="000000"/>
          <w:sz w:val="24"/>
        </w:rPr>
        <w:t>The Dockerfile defines a reproducible Python environment for the project. Docker Compose defines two services: a pipeline service for training/evaluation and an API service for FastAPI inference. This allows the same project to be run on another machine without manual environment setup.</w:t>
      </w:r>
    </w:p>
    <w:p>
      <w:pPr>
        <w:pStyle w:val="Heading2"/>
      </w:pPr>
      <w:r>
        <w:rPr>
          <w:rFonts w:ascii="Times New Roman" w:hAnsi="Times New Roman"/>
          <w:b/>
          <w:color w:val="000000"/>
        </w:rPr>
        <w:t>5.4 FastAPI Serving Layer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Endpoint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Purpose</w:t>
            </w:r>
          </w:p>
        </w:tc>
      </w:tr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GET /health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Checks whether the API is running and whether a policy artifact is available.</w:t>
            </w:r>
          </w:p>
        </w:tc>
      </w:tr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POST /predict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Accepts battery percentage and task demand, then returns the selected power action.</w:t>
            </w:r>
          </w:p>
        </w:tc>
      </w:tr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GET /monitoring/drift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Computes drift metrics from prediction logs and returns whether drift is detected.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color w:val="000000"/>
        </w:rPr>
        <w:t>5.5 Monitoring and Drift Detection</w:t>
      </w:r>
    </w:p>
    <w:p>
      <w:pPr>
        <w:spacing w:after="120" w:line="276" w:lineRule="auto"/>
      </w:pPr>
      <w:r>
        <w:rPr>
          <w:rFonts w:ascii="Times New Roman" w:hAnsi="Times New Roman"/>
          <w:color w:val="000000"/>
          <w:sz w:val="24"/>
        </w:rPr>
        <w:t>Every API prediction is written to logs/predictions.csv. The monitoring endpoint compares live task-demand distribution against the expected training distribution using KL divergence. If the divergence exceeds the threshold, drift_detected is reported as true, indicating that retraining or model review may be required.</w:t>
      </w:r>
    </w:p>
    <w:p>
      <w:pPr>
        <w:pStyle w:val="Heading2"/>
      </w:pPr>
      <w:r>
        <w:rPr>
          <w:rFonts w:ascii="Times New Roman" w:hAnsi="Times New Roman"/>
          <w:b/>
          <w:color w:val="000000"/>
        </w:rPr>
        <w:t>5.6 Kubernetes and GitOps</w:t>
      </w:r>
    </w:p>
    <w:p>
      <w:pPr>
        <w:spacing w:after="120" w:line="276" w:lineRule="auto"/>
      </w:pPr>
      <w:r>
        <w:rPr>
          <w:rFonts w:ascii="Times New Roman" w:hAnsi="Times New Roman"/>
          <w:color w:val="000000"/>
          <w:sz w:val="24"/>
        </w:rPr>
        <w:t>The k8s folder contains Kubernetes manifests for ConfigMap, Deployment, Service, and CronJob. The Deployment runs the API with two replicas and uses /health for readiness and liveness probes. The Service provides stable network access. The CronJob represents scheduled retraining. Since these deployment files are stored in Git, they support a GitOps workflow where infrastructure changes are reviewed and version-controlled.</w:t>
      </w:r>
    </w:p>
    <w:p>
      <w:pPr>
        <w:pStyle w:val="Heading2"/>
      </w:pPr>
      <w:r>
        <w:rPr>
          <w:rFonts w:ascii="Times New Roman" w:hAnsi="Times New Roman"/>
          <w:b/>
          <w:color w:val="000000"/>
        </w:rPr>
        <w:t>5.7 DVC Pipeline</w:t>
      </w:r>
    </w:p>
    <w:p>
      <w:pPr>
        <w:spacing w:after="120" w:line="276" w:lineRule="auto"/>
      </w:pPr>
      <w:r>
        <w:rPr>
          <w:rFonts w:ascii="Times New Roman" w:hAnsi="Times New Roman"/>
          <w:color w:val="000000"/>
          <w:sz w:val="24"/>
        </w:rPr>
        <w:t>The dvc.yaml file defines four reproducible ML stages: prepare, tune, train, and evaluate. This captures the dependencies between source code, generated data, model artifacts, and reports. When an upstream dependency changes, DVC can rerun only the affected stages.</w:t>
      </w:r>
    </w:p>
    <w:p>
      <w:pPr>
        <w:pStyle w:val="Heading1"/>
      </w:pPr>
      <w:r>
        <w:rPr>
          <w:rFonts w:ascii="Times New Roman" w:hAnsi="Times New Roman"/>
          <w:b/>
          <w:color w:val="000000"/>
        </w:rPr>
        <w:t>6. Results and Interpretation</w:t>
      </w:r>
    </w:p>
    <w:p>
      <w:pPr>
        <w:spacing w:after="120" w:line="276" w:lineRule="auto"/>
      </w:pPr>
      <w:r>
        <w:rPr>
          <w:rFonts w:ascii="Times New Roman" w:hAnsi="Times New Roman"/>
          <w:color w:val="000000"/>
          <w:sz w:val="24"/>
        </w:rPr>
        <w:t>The RL policy is evaluated against a fixed medium-power baseline. The generated evidence is stored in outputs/index.html, outputs/comparison_table.md, and outputs/plots. Images are not inserted in this report as per the plain-report requirement, but the output files remain available in the project folder for examiner verification.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Metric</w:t>
            </w:r>
          </w:p>
        </w:tc>
        <w:tc>
          <w:tcPr>
            <w:tcW w:type="dxa" w:w="24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Baseline</w:t>
            </w:r>
          </w:p>
        </w:tc>
        <w:tc>
          <w:tcPr>
            <w:tcW w:type="dxa" w:w="24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RL Policy</w:t>
            </w:r>
          </w:p>
        </w:tc>
        <w:tc>
          <w:tcPr>
            <w:tcW w:type="dxa" w:w="24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Interpretation</w:t>
            </w:r>
          </w:p>
        </w:tc>
      </w:tr>
      <w:tr>
        <w:tc>
          <w:tcPr>
            <w:tcW w:type="dxa" w:w="24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Average Reward</w:t>
            </w:r>
          </w:p>
        </w:tc>
        <w:tc>
          <w:tcPr>
            <w:tcW w:type="dxa" w:w="24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Lower</w:t>
            </w:r>
          </w:p>
        </w:tc>
        <w:tc>
          <w:tcPr>
            <w:tcW w:type="dxa" w:w="24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Higher</w:t>
            </w:r>
          </w:p>
        </w:tc>
        <w:tc>
          <w:tcPr>
            <w:tcW w:type="dxa" w:w="24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The learned policy adapts actions to state and therefore improves cumulative reward.</w:t>
            </w:r>
          </w:p>
        </w:tc>
      </w:tr>
      <w:tr>
        <w:tc>
          <w:tcPr>
            <w:tcW w:type="dxa" w:w="24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Battery Remaining</w:t>
            </w:r>
          </w:p>
        </w:tc>
        <w:tc>
          <w:tcPr>
            <w:tcW w:type="dxa" w:w="24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Usually 0 percent</w:t>
            </w:r>
          </w:p>
        </w:tc>
        <w:tc>
          <w:tcPr>
            <w:tcW w:type="dxa" w:w="24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Usually 0 percent</w:t>
            </w:r>
          </w:p>
        </w:tc>
        <w:tc>
          <w:tcPr>
            <w:tcW w:type="dxa" w:w="24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Episodes terminate on battery depletion; efficiency is better assessed through reward and drain per step.</w:t>
            </w:r>
          </w:p>
        </w:tc>
      </w:tr>
      <w:tr>
        <w:tc>
          <w:tcPr>
            <w:tcW w:type="dxa" w:w="24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Drain per Step</w:t>
            </w:r>
          </w:p>
        </w:tc>
        <w:tc>
          <w:tcPr>
            <w:tcW w:type="dxa" w:w="24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Fixed medium drain</w:t>
            </w:r>
          </w:p>
        </w:tc>
        <w:tc>
          <w:tcPr>
            <w:tcW w:type="dxa" w:w="24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Adaptive drain</w:t>
            </w:r>
          </w:p>
        </w:tc>
        <w:tc>
          <w:tcPr>
            <w:tcW w:type="dxa" w:w="24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The RL agent can conserve power on low-demand tasks.</w:t>
            </w:r>
          </w:p>
        </w:tc>
      </w:tr>
      <w:tr>
        <w:tc>
          <w:tcPr>
            <w:tcW w:type="dxa" w:w="24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Task Adaptation</w:t>
            </w:r>
          </w:p>
        </w:tc>
        <w:tc>
          <w:tcPr>
            <w:tcW w:type="dxa" w:w="24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No</w:t>
            </w:r>
          </w:p>
        </w:tc>
        <w:tc>
          <w:tcPr>
            <w:tcW w:type="dxa" w:w="24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Yes</w:t>
            </w:r>
          </w:p>
        </w:tc>
        <w:tc>
          <w:tcPr>
            <w:tcW w:type="dxa" w:w="24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The RL policy changes action depending on task demand.</w:t>
            </w:r>
          </w:p>
        </w:tc>
      </w:tr>
      <w:tr>
        <w:tc>
          <w:tcPr>
            <w:tcW w:type="dxa" w:w="24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Battery Awareness</w:t>
            </w:r>
          </w:p>
        </w:tc>
        <w:tc>
          <w:tcPr>
            <w:tcW w:type="dxa" w:w="24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No</w:t>
            </w:r>
          </w:p>
        </w:tc>
        <w:tc>
          <w:tcPr>
            <w:tcW w:type="dxa" w:w="24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Yes</w:t>
            </w:r>
          </w:p>
        </w:tc>
        <w:tc>
          <w:tcPr>
            <w:tcW w:type="dxa" w:w="24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The RL policy includes battery level as part of the state.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color w:val="000000"/>
        </w:rPr>
        <w:t>6.1 Interpretation</w:t>
      </w:r>
    </w:p>
    <w:p>
      <w:pPr>
        <w:spacing w:after="120" w:line="276" w:lineRule="auto"/>
      </w:pPr>
      <w:r>
        <w:rPr>
          <w:rFonts w:ascii="Times New Roman" w:hAnsi="Times New Roman"/>
          <w:color w:val="000000"/>
          <w:sz w:val="24"/>
        </w:rPr>
        <w:t>The baseline policy is simple but rigid. It always selects medium power, so it cannot exploit easy tasks or respond intelligently to high-demand tasks. The Q-learning policy learns from repeated interaction with the environment and gradually improves its action choices. Epsilon decay shifts the agent from exploration to exploitation as training progresses.</w:t>
      </w:r>
    </w:p>
    <w:p>
      <w:pPr>
        <w:spacing w:after="120" w:line="276" w:lineRule="auto"/>
      </w:pPr>
      <w:r>
        <w:rPr>
          <w:rFonts w:ascii="Times New Roman" w:hAnsi="Times New Roman"/>
          <w:color w:val="000000"/>
          <w:sz w:val="24"/>
        </w:rPr>
        <w:t>The updated project also provides stronger reproducibility and observability than a basic RL implementation. Results can be reproduced through YAML configs, tracked using MLflow and CSV logs, served through FastAPI, monitored for drift, and deployed using Docker or Kubernetes manifests.</w:t>
      </w:r>
    </w:p>
    <w:p>
      <w:pPr>
        <w:pStyle w:val="Heading1"/>
      </w:pPr>
      <w:r>
        <w:rPr>
          <w:rFonts w:ascii="Times New Roman" w:hAnsi="Times New Roman"/>
          <w:b/>
          <w:color w:val="000000"/>
        </w:rPr>
        <w:t>7. Sustainable Development Goal Alignment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SDG</w:t>
            </w:r>
          </w:p>
        </w:tc>
        <w:tc>
          <w:tcPr>
            <w:tcW w:type="dxa" w:w="3216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Relevance</w:t>
            </w:r>
          </w:p>
        </w:tc>
        <w:tc>
          <w:tcPr>
            <w:tcW w:type="dxa" w:w="3216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Project Contribution</w:t>
            </w:r>
          </w:p>
        </w:tc>
      </w:tr>
      <w:tr>
        <w:tc>
          <w:tcPr>
            <w:tcW w:type="dxa" w:w="3216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SDG 7: Affordable and Clean Energy</w:t>
            </w:r>
          </w:p>
        </w:tc>
        <w:tc>
          <w:tcPr>
            <w:tcW w:type="dxa" w:w="3216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Energy efficiency</w:t>
            </w:r>
          </w:p>
        </w:tc>
        <w:tc>
          <w:tcPr>
            <w:tcW w:type="dxa" w:w="3216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Adaptive power allocation reduces unnecessary energy consumption in battery-powered devices.</w:t>
            </w:r>
          </w:p>
        </w:tc>
      </w:tr>
      <w:tr>
        <w:tc>
          <w:tcPr>
            <w:tcW w:type="dxa" w:w="3216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SDG 11: Sustainable Cities and Communities</w:t>
            </w:r>
          </w:p>
        </w:tc>
        <w:tc>
          <w:tcPr>
            <w:tcW w:type="dxa" w:w="3216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Sustainable infrastructure</w:t>
            </w:r>
          </w:p>
        </w:tc>
        <w:tc>
          <w:tcPr>
            <w:tcW w:type="dxa" w:w="3216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Efficient IoT devices support scalable smart-city infrastructure with lower energy waste.</w:t>
            </w:r>
          </w:p>
        </w:tc>
      </w:tr>
      <w:tr>
        <w:tc>
          <w:tcPr>
            <w:tcW w:type="dxa" w:w="3216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SDG 12: Responsible Consumption and Production</w:t>
            </w:r>
          </w:p>
        </w:tc>
        <w:tc>
          <w:tcPr>
            <w:tcW w:type="dxa" w:w="3216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Resource efficiency</w:t>
            </w:r>
          </w:p>
        </w:tc>
        <w:tc>
          <w:tcPr>
            <w:tcW w:type="dxa" w:w="3216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Longer battery life and fewer unnecessary charge cycles support responsible use of electronic resources.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b/>
          <w:color w:val="000000"/>
        </w:rPr>
        <w:t>8. Limitations and Future Scope</w:t>
      </w:r>
    </w:p>
    <w:p>
      <w:pPr>
        <w:pStyle w:val="ListBullet"/>
        <w:spacing w:after="60"/>
      </w:pPr>
      <w:r>
        <w:rPr>
          <w:rFonts w:ascii="Times New Roman" w:hAnsi="Times New Roman"/>
          <w:color w:val="000000"/>
          <w:sz w:val="24"/>
        </w:rPr>
        <w:t>The environment is simulated and simplified; real hardware would introduce noise, thermal effects, and variable battery behaviour.</w:t>
      </w:r>
    </w:p>
    <w:p>
      <w:pPr>
        <w:pStyle w:val="ListBullet"/>
        <w:spacing w:after="60"/>
      </w:pPr>
      <w:r>
        <w:rPr>
          <w:rFonts w:ascii="Times New Roman" w:hAnsi="Times New Roman"/>
          <w:color w:val="000000"/>
          <w:sz w:val="24"/>
        </w:rPr>
        <w:t>Tabular Q-learning is suitable for small discrete state spaces but does not scale to high-dimensional continuous environments.</w:t>
      </w:r>
    </w:p>
    <w:p>
      <w:pPr>
        <w:pStyle w:val="ListBullet"/>
        <w:spacing w:after="60"/>
      </w:pPr>
      <w:r>
        <w:rPr>
          <w:rFonts w:ascii="Times New Roman" w:hAnsi="Times New Roman"/>
          <w:color w:val="000000"/>
          <w:sz w:val="24"/>
        </w:rPr>
        <w:t>The current monitoring detects distribution drift but does not automatically trigger retraining inside the API service.</w:t>
      </w:r>
    </w:p>
    <w:p>
      <w:pPr>
        <w:pStyle w:val="ListBullet"/>
        <w:spacing w:after="60"/>
      </w:pPr>
      <w:r>
        <w:rPr>
          <w:rFonts w:ascii="Times New Roman" w:hAnsi="Times New Roman"/>
          <w:color w:val="000000"/>
          <w:sz w:val="24"/>
        </w:rPr>
        <w:t>Future work can use DQN, PPO, or other deep reinforcement learning algorithms for richer environments.</w:t>
      </w:r>
    </w:p>
    <w:p>
      <w:pPr>
        <w:pStyle w:val="ListBullet"/>
        <w:spacing w:after="60"/>
      </w:pPr>
      <w:r>
        <w:rPr>
          <w:rFonts w:ascii="Times New Roman" w:hAnsi="Times New Roman"/>
          <w:color w:val="000000"/>
          <w:sz w:val="24"/>
        </w:rPr>
        <w:t>Future deployment can connect Kubernetes CronJob retraining to a real artifact store and production model registry.</w:t>
      </w:r>
    </w:p>
    <w:p>
      <w:pPr>
        <w:pStyle w:val="Heading1"/>
      </w:pPr>
      <w:r>
        <w:rPr>
          <w:rFonts w:ascii="Times New Roman" w:hAnsi="Times New Roman"/>
          <w:b/>
          <w:color w:val="000000"/>
        </w:rPr>
        <w:t>9. Conclusion</w:t>
      </w:r>
    </w:p>
    <w:p>
      <w:pPr>
        <w:spacing w:after="120" w:line="276" w:lineRule="auto"/>
      </w:pPr>
      <w:r>
        <w:rPr>
          <w:rFonts w:ascii="Times New Roman" w:hAnsi="Times New Roman"/>
          <w:color w:val="000000"/>
          <w:sz w:val="24"/>
        </w:rPr>
        <w:t>This project demonstrates a complete reinforcement learning and MLOps workflow for smart energy management. It begins with data preparation and feature engineering, trains and evaluates a Q-learning policy, compares it with a baseline, tracks experiments, registers model artifacts, exposes inference through FastAPI, monitors prediction drift, and includes CI/CD, Docker, DVC, and Kubernetes/GitOps assets. The result is a formal end-to-end project that goes beyond algorithm implementation and demonstrates how an RL model can be prepared for reproducible, scalable, and observable deployment.</w:t>
      </w:r>
    </w:p>
    <w:p>
      <w:pPr>
        <w:pStyle w:val="Heading1"/>
      </w:pPr>
      <w:r>
        <w:rPr>
          <w:rFonts w:ascii="Times New Roman" w:hAnsi="Times New Roman"/>
          <w:b/>
          <w:color w:val="000000"/>
        </w:rPr>
        <w:t>10. References</w:t>
      </w:r>
    </w:p>
    <w:p>
      <w:pPr>
        <w:pStyle w:val="ListNumber"/>
        <w:spacing w:after="60"/>
      </w:pPr>
      <w:r>
        <w:rPr>
          <w:rFonts w:ascii="Times New Roman" w:hAnsi="Times New Roman"/>
          <w:color w:val="000000"/>
          <w:sz w:val="24"/>
        </w:rPr>
        <w:t>Sutton, R. S., and Barto, A. G. Reinforcement Learning: An Introduction. MIT Press.</w:t>
      </w:r>
    </w:p>
    <w:p>
      <w:pPr>
        <w:pStyle w:val="ListNumber"/>
        <w:spacing w:after="60"/>
      </w:pPr>
      <w:r>
        <w:rPr>
          <w:rFonts w:ascii="Times New Roman" w:hAnsi="Times New Roman"/>
          <w:color w:val="000000"/>
          <w:sz w:val="24"/>
        </w:rPr>
        <w:t>Watkins, C. J. C. H., and Dayan, P. Q-learning. Machine Learning, 1992.</w:t>
      </w:r>
    </w:p>
    <w:p>
      <w:pPr>
        <w:pStyle w:val="ListNumber"/>
        <w:spacing w:after="60"/>
      </w:pPr>
      <w:r>
        <w:rPr>
          <w:rFonts w:ascii="Times New Roman" w:hAnsi="Times New Roman"/>
          <w:color w:val="000000"/>
          <w:sz w:val="24"/>
        </w:rPr>
        <w:t>FastAPI Documentation. https://fastapi.tiangolo.com/</w:t>
      </w:r>
    </w:p>
    <w:p>
      <w:pPr>
        <w:pStyle w:val="ListNumber"/>
        <w:spacing w:after="60"/>
      </w:pPr>
      <w:r>
        <w:rPr>
          <w:rFonts w:ascii="Times New Roman" w:hAnsi="Times New Roman"/>
          <w:color w:val="000000"/>
          <w:sz w:val="24"/>
        </w:rPr>
        <w:t>MLflow Documentation. https://mlflow.org/docs/latest/</w:t>
      </w:r>
    </w:p>
    <w:p>
      <w:pPr>
        <w:pStyle w:val="ListNumber"/>
        <w:spacing w:after="60"/>
      </w:pPr>
      <w:r>
        <w:rPr>
          <w:rFonts w:ascii="Times New Roman" w:hAnsi="Times New Roman"/>
          <w:color w:val="000000"/>
          <w:sz w:val="24"/>
        </w:rPr>
        <w:t>Docker Documentation. https://docs.docker.com/</w:t>
      </w:r>
    </w:p>
    <w:p>
      <w:pPr>
        <w:pStyle w:val="ListNumber"/>
        <w:spacing w:after="60"/>
      </w:pPr>
      <w:r>
        <w:rPr>
          <w:rFonts w:ascii="Times New Roman" w:hAnsi="Times New Roman"/>
          <w:color w:val="000000"/>
          <w:sz w:val="24"/>
        </w:rPr>
        <w:t>Kubernetes Documentation. https://kubernetes.io/docs/</w:t>
      </w:r>
    </w:p>
    <w:p>
      <w:pPr>
        <w:pStyle w:val="ListNumber"/>
        <w:spacing w:after="60"/>
      </w:pPr>
      <w:r>
        <w:rPr>
          <w:rFonts w:ascii="Times New Roman" w:hAnsi="Times New Roman"/>
          <w:color w:val="000000"/>
          <w:sz w:val="24"/>
        </w:rPr>
        <w:t>DVC Documentation. https://dvc.org/doc</w:t>
      </w:r>
    </w:p>
    <w:p>
      <w:pPr>
        <w:pStyle w:val="ListNumber"/>
        <w:spacing w:after="60"/>
      </w:pPr>
      <w:r>
        <w:rPr>
          <w:rFonts w:ascii="Times New Roman" w:hAnsi="Times New Roman"/>
          <w:color w:val="000000"/>
          <w:sz w:val="24"/>
        </w:rPr>
        <w:t>United Nations Sustainable Development Goals. https://sdgs.un.org/goals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</w:rPr>
        <w:t>Appendix A: Evidence Checklist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Rubric Requirement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Implemented Evidence</w:t>
            </w:r>
          </w:p>
        </w:tc>
      </w:tr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Data cleaning and feature engineering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data_prep.py, data/raw_tasks.csv, data/clean_tasks.csv</w:t>
            </w:r>
          </w:p>
        </w:tc>
      </w:tr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Multiple models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baseline.py and agent.py</w:t>
            </w:r>
          </w:p>
        </w:tc>
      </w:tr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Hyperparameter tuning and cross-validation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tuning.py, outputs/tuning_results.csv, outputs/best_hyperparameters.json</w:t>
            </w:r>
          </w:p>
        </w:tc>
      </w:tr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Relevant metrics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results.csv, logs/*.json, outputs/comparison_table.md</w:t>
            </w:r>
          </w:p>
        </w:tc>
      </w:tr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MLflow tracking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mlruns/ generated by train.py</w:t>
            </w:r>
          </w:p>
        </w:tc>
      </w:tr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Reproducible script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run_all.py and YAML configs</w:t>
            </w:r>
          </w:p>
        </w:tc>
      </w:tr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CI/CD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.github/workflows/ci.yml</w:t>
            </w:r>
          </w:p>
        </w:tc>
      </w:tr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Docker orchestration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Dockerfile and docker-compose.yml</w:t>
            </w:r>
          </w:p>
        </w:tc>
      </w:tr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REST API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api.py with /health, /predict, and /monitoring/drift</w:t>
            </w:r>
          </w:p>
        </w:tc>
      </w:tr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Monitoring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monitoring.py, logs/predictions.csv, logs/drift_metrics.jsonl</w:t>
            </w:r>
          </w:p>
        </w:tc>
      </w:tr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GitOps and Kubernetes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k8s/configmap.yaml, deployment.yaml, service.yaml, retrain-cronjob.yaml</w:t>
            </w:r>
          </w:p>
        </w:tc>
      </w:tr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Versioning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dvc.yaml and model_registry/</w:t>
            </w:r>
          </w:p>
        </w:tc>
      </w:tr>
      <w:tr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Collaboration</w:t>
            </w:r>
          </w:p>
        </w:tc>
        <w:tc>
          <w:tcPr>
            <w:tcW w:type="dxa" w:w="4824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.github/PULL_REQUEST_TEMPLATE.md and .github/ISSUE_TEMPLATE.md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Smart Energy Management using Reinforcement Learning - AAT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