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Mastercard Gateway Test App</w:t>
      </w:r>
    </w:p>
    <w:p>
      <w:pPr>
        <w:jc w:val="center"/>
      </w:pPr>
      <w:r>
        <w:rPr>
          <w:b/>
          <w:sz w:val="24"/>
        </w:rPr>
        <w:t>Hosted Checkout — Card Payment — Application User Guide</w:t>
      </w:r>
    </w:p>
    <w:p>
      <w:pPr>
        <w:jc w:val="center"/>
      </w:pPr>
      <w:r>
        <w:rPr>
          <w:b/>
          <w:sz w:val="22"/>
        </w:rPr>
        <w:t>Version 1.0.0</w:t>
      </w:r>
    </w:p>
    <w:p/>
    <w:p>
      <w:pPr>
        <w:spacing w:before="200" w:after="40"/>
      </w:pPr>
      <w:r>
        <w:rPr>
          <w:b/>
          <w:sz w:val="22"/>
        </w:rPr>
        <w:t>Executive Summary</w:t>
      </w:r>
    </w:p>
    <w:p>
      <w:pPr>
        <w:spacing w:after="120"/>
      </w:pPr>
      <w:r>
        <w:rPr>
          <w:color w:val="000000"/>
          <w:sz w:val="22"/>
        </w:rPr>
        <w:t>This document is a step-by-step guide for Sales and CTS (Customer Technical Support) teams to validate this payment scenario in the Mastercard Gateway MTF (Merchant Test Facility) environment.</w:t>
      </w:r>
    </w:p>
    <w:p>
      <w:pPr>
        <w:spacing w:after="120"/>
      </w:pPr>
      <w:r>
        <w:rPr>
          <w:color w:val="000000"/>
          <w:sz w:val="22"/>
        </w:rPr>
        <w:t>In Hosted Checkout (HCO), the Mastercard Gateway hosts the payment interaction. The merchant creates a checkout session (INITIATE_CHECKOUT) and the shopper keys the card on the gateway-hosted Payment Page, so the merchant never handles raw card data. This flow demonstrates a card payment with 3-D Secure V2 authentication.</w:t>
      </w:r>
    </w:p>
    <w:p>
      <w:pPr>
        <w:spacing w:before="200" w:after="40"/>
      </w:pPr>
      <w:r>
        <w:rPr>
          <w:b/>
          <w:sz w:val="22"/>
        </w:rPr>
        <w:t>Prerequisites</w:t>
      </w:r>
    </w:p>
    <w:p>
      <w:pPr>
        <w:pStyle w:val="ListParagraph"/>
        <w:spacing w:after="60"/>
      </w:pPr>
      <w:r>
        <w:rPr>
          <w:b/>
          <w:sz w:val="22"/>
        </w:rPr>
        <w:t xml:space="preserve">Merchant configuration: </w:t>
      </w:r>
      <w:r>
        <w:rPr>
          <w:sz w:val="22"/>
        </w:rPr>
        <w:t>a valid MTF Merchant ID, API password, and gateway base URL are set (see the configuration guide).</w:t>
      </w:r>
    </w:p>
    <w:p>
      <w:pPr>
        <w:pStyle w:val="ListParagraph"/>
        <w:spacing w:after="60"/>
      </w:pPr>
      <w:r>
        <w:rPr>
          <w:b/>
          <w:sz w:val="22"/>
        </w:rPr>
        <w:t xml:space="preserve">Test card: </w:t>
      </w:r>
      <w:r>
        <w:rPr>
          <w:sz w:val="22"/>
        </w:rPr>
        <w:t>an MTF test card, e.g. 5123 4500 0000 0008, expiry 01/39, security code 100.</w:t>
      </w:r>
    </w:p>
    <w:p>
      <w:pPr>
        <w:spacing w:before="200" w:after="40"/>
      </w:pPr>
      <w:r>
        <w:rPr>
          <w:b/>
          <w:sz w:val="22"/>
        </w:rPr>
        <w:t>Step-by-Step Flow</w:t>
      </w:r>
    </w:p>
    <w:p>
      <w:pPr>
        <w:spacing w:before="200" w:after="40"/>
      </w:pPr>
      <w:r>
        <w:rPr>
          <w:b/>
          <w:sz w:val="22"/>
        </w:rPr>
        <w:t>Step 1: Select Credit or Debit card</w:t>
      </w:r>
    </w:p>
    <w:p>
      <w:pPr>
        <w:spacing w:after="120"/>
      </w:pPr>
      <w:r>
        <w:rPr>
          <w:color w:val="000000"/>
          <w:sz w:val="22"/>
        </w:rPr>
        <w:t>On the hosted Payment Page, choose Credit or Debit card to reveal the card entry fields (cardholder name, card number, expiry date, security code).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Hosted Payment Page — Credit or Debit card selected with empty fields.</w:t>
      </w:r>
    </w:p>
    <w:p>
      <w:pPr>
        <w:spacing w:before="200" w:after="40"/>
      </w:pPr>
      <w:r>
        <w:rPr>
          <w:b/>
          <w:sz w:val="22"/>
        </w:rPr>
        <w:t>Step 2: Enter the card details</w:t>
      </w:r>
    </w:p>
    <w:p>
      <w:pPr>
        <w:spacing w:after="120"/>
      </w:pPr>
      <w:r>
        <w:rPr>
          <w:color w:val="000000"/>
          <w:sz w:val="22"/>
        </w:rPr>
        <w:t>Complete all fields. The gateway detects the card scheme automatically as the number is typed.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Card details entered — cardholder name, card number, expiry date, security code.</w:t>
      </w:r>
    </w:p>
    <w:p>
      <w:pPr>
        <w:spacing w:before="200" w:after="40"/>
      </w:pPr>
      <w:r>
        <w:rPr>
          <w:b/>
          <w:sz w:val="22"/>
        </w:rPr>
        <w:t>Step 3: Submit the payment</w:t>
      </w:r>
    </w:p>
    <w:p>
      <w:pPr>
        <w:spacing w:after="120"/>
      </w:pPr>
      <w:r>
        <w:rPr>
          <w:color w:val="000000"/>
          <w:sz w:val="22"/>
        </w:rPr>
        <w:t>A notice indicates the next screen may be card verification through the issuer. Select Pay to continue.</w:t>
      </w:r>
    </w:p>
    <w:p>
      <w:pPr>
        <w:spacing w:before="80" w:after="160"/>
      </w:pPr>
      <w:r>
        <w:rPr>
          <w:b/>
          <w:color w:val="C00000"/>
          <w:sz w:val="22"/>
        </w:rPr>
        <w:t xml:space="preserve">Notice: </w:t>
      </w:r>
      <w:r>
        <w:rPr>
          <w:color w:val="C00000"/>
          <w:sz w:val="22"/>
        </w:rPr>
        <w:t>“The next screen you see may be payment card verification through your card issuer.”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Issuer-verification notice shown; select Pay to proceed.</w:t>
      </w:r>
    </w:p>
    <w:p>
      <w:pPr>
        <w:spacing w:before="200" w:after="40"/>
      </w:pPr>
      <w:r>
        <w:rPr>
          <w:b/>
          <w:sz w:val="22"/>
        </w:rPr>
        <w:t>Step 4: Complete 3-D Secure authentication</w:t>
      </w:r>
    </w:p>
    <w:p>
      <w:pPr>
        <w:spacing w:after="120"/>
      </w:pPr>
      <w:r>
        <w:rPr>
          <w:color w:val="000000"/>
          <w:sz w:val="22"/>
        </w:rPr>
        <w:t>In MTF the ACS Emulator for 3DS V2 appears. Select the authentication result — for a successful flow choose “(Y) Authentication/Account Verification Successful” — then Submit.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4709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70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3-D Secure V2 — ACS Emulator authentication result, then Submit.</w:t>
      </w:r>
    </w:p>
    <w:p>
      <w:pPr>
        <w:spacing w:before="80" w:after="160"/>
      </w:pPr>
      <w:r>
        <w:rPr>
          <w:b/>
          <w:color w:val="C00000"/>
          <w:sz w:val="22"/>
        </w:rPr>
        <w:t xml:space="preserve">Important: </w:t>
      </w:r>
      <w:r>
        <w:rPr>
          <w:color w:val="C00000"/>
          <w:sz w:val="22"/>
        </w:rPr>
        <w:t>This emulator screen appears only in test environments. In production the shopper completes real issuer authentication.</w:t>
      </w:r>
    </w:p>
    <w:p>
      <w:pPr>
        <w:spacing w:before="200" w:after="40"/>
      </w:pPr>
      <w:r>
        <w:rPr>
          <w:b/>
          <w:sz w:val="22"/>
        </w:rPr>
        <w:t>Questions &amp; Feedback</w:t>
      </w:r>
    </w:p>
    <w:p>
      <w:r>
        <w:rPr>
          <w:b/>
          <w:sz w:val="22"/>
        </w:rPr>
        <w:t>For any queries or improvements, reach out to Gaurav.joshi@mastercard.com</w:t>
      </w:r>
    </w:p>
    <w:sectPr w:rsidR="00FC693F" w:rsidRPr="0006063C" w:rsidSect="00034616">
      <w:footerReference w:type="default" r:id="rId9"/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95959"/>
        <w:sz w:val="16"/>
      </w:rPr>
      <w:t>For any queries or improvements, reach out to Gaurav.joshi@mastercard.com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