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Mastercard Gateway Test App</w:t>
      </w:r>
    </w:p>
    <w:p>
      <w:pPr>
        <w:jc w:val="center"/>
      </w:pPr>
      <w:r>
        <w:rPr>
          <w:b/>
          <w:sz w:val="24"/>
        </w:rPr>
        <w:t>Embedded Checkout — Configurable — Application User Guide</w:t>
      </w:r>
    </w:p>
    <w:p>
      <w:pPr>
        <w:jc w:val="center"/>
      </w:pPr>
      <w:r>
        <w:rPr>
          <w:b/>
          <w:sz w:val="22"/>
        </w:rPr>
        <w:t>Version 1.0.0</w:t>
      </w:r>
    </w:p>
    <w:p/>
    <w:p>
      <w:pPr>
        <w:spacing w:before="200" w:after="40"/>
      </w:pPr>
      <w:r>
        <w:rPr>
          <w:b/>
          <w:sz w:val="22"/>
        </w:rPr>
        <w:t>Executive Summary</w:t>
      </w:r>
    </w:p>
    <w:p>
      <w:pPr>
        <w:spacing w:after="120"/>
      </w:pPr>
      <w:r>
        <w:rPr>
          <w:color w:val="000000"/>
          <w:sz w:val="22"/>
        </w:rPr>
        <w:t>This document is a step-by-step guide for Sales and CTS (Customer Technical Support) teams to validate this payment scenario in the Mastercard Gateway MTF (Merchant Test Facility) environment.</w:t>
      </w:r>
    </w:p>
    <w:p>
      <w:pPr>
        <w:spacing w:after="120"/>
      </w:pPr>
      <w:r>
        <w:rPr>
          <w:color w:val="000000"/>
          <w:sz w:val="22"/>
        </w:rPr>
        <w:t>This demo shows the embedded Hosted Checkout, where the gateway payment options are rendered inside the merchant page rather than via a full-page redirect. It offers a Simple Mode and an Advanced JSON Mode for full control of the INITIATE_CHECKOUT payload. This walkthrough uses Google Pay with 3-D Secure V2; card, PayPal and Apple Pay follow the same pattern.</w:t>
      </w:r>
    </w:p>
    <w:p>
      <w:pPr>
        <w:spacing w:before="200" w:after="40"/>
      </w:pPr>
      <w:r>
        <w:rPr>
          <w:b/>
          <w:sz w:val="22"/>
        </w:rPr>
        <w:t>Configuration</w:t>
      </w:r>
    </w:p>
    <w:p>
      <w:pPr>
        <w:spacing w:before="200" w:after="40"/>
      </w:pPr>
      <w:r>
        <w:rPr>
          <w:b/>
          <w:sz w:val="22"/>
        </w:rPr>
        <w:t>Step 1: Configure the session</w:t>
      </w:r>
    </w:p>
    <w:p>
      <w:pPr>
        <w:spacing w:after="120"/>
      </w:pPr>
      <w:r>
        <w:rPr>
          <w:color w:val="000000"/>
          <w:sz w:val="22"/>
        </w:rPr>
        <w:t>Set the API configuration (Merchant ID, e.g. TESTMIDtesting00, API Base URL and Version), then the Order Configuration (amount, currency, description), Merchant Information and Return URL. Select Proceed to Secure Checkout.</w:t>
      </w:r>
    </w:p>
    <w:p>
      <w:pPr>
        <w:spacing w:before="80" w:after="160"/>
      </w:pPr>
      <w:r>
        <w:rPr>
          <w:b/>
          <w:color w:val="C00000"/>
          <w:sz w:val="22"/>
        </w:rPr>
        <w:t xml:space="preserve">Note: </w:t>
      </w:r>
      <w:r>
        <w:rPr>
          <w:color w:val="C00000"/>
          <w:sz w:val="22"/>
        </w:rPr>
        <w:t>Use ORDER_PLACEHOLDER for the order id — it is auto-generated with a unique timestamp at checkout time. Credentials are stored locally in your browser.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Configuration (Simple Mode) — API Configuration and Order Configuration.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Configuration — order, merchant information and return URL; Proceed to Secure Checkout.</w:t>
      </w:r>
    </w:p>
    <w:p>
      <w:pPr>
        <w:spacing w:before="200" w:after="40"/>
      </w:pPr>
      <w:r>
        <w:rPr>
          <w:b/>
          <w:sz w:val="22"/>
        </w:rPr>
        <w:t>Step-by-Step Flow</w:t>
      </w:r>
    </w:p>
    <w:p>
      <w:pPr>
        <w:spacing w:before="200" w:after="40"/>
      </w:pPr>
      <w:r>
        <w:rPr>
          <w:b/>
          <w:sz w:val="22"/>
        </w:rPr>
        <w:t>Step 2: Open the embedded form</w:t>
      </w:r>
    </w:p>
    <w:p>
      <w:pPr>
        <w:spacing w:after="120"/>
      </w:pPr>
      <w:r>
        <w:rPr>
          <w:color w:val="000000"/>
          <w:sz w:val="22"/>
        </w:rPr>
        <w:t>The payment options render inside the merchant page (“Mastercard Hosted Checkout — Embedded Form”). A Backend Connected indicator and the Session id confirm the session was created.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Embedded form initialising — Backend Connected with an active session.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Embedded payment options rendered in the merchant page, with billing address.</w:t>
      </w:r>
    </w:p>
    <w:p>
      <w:pPr>
        <w:spacing w:before="200" w:after="40"/>
      </w:pPr>
      <w:r>
        <w:rPr>
          <w:b/>
          <w:sz w:val="22"/>
        </w:rPr>
        <w:t>Step 3: Pay with Google Pay</w:t>
      </w:r>
    </w:p>
    <w:p>
      <w:pPr>
        <w:spacing w:after="120"/>
      </w:pPr>
      <w:r>
        <w:rPr>
          <w:color w:val="000000"/>
          <w:sz w:val="22"/>
        </w:rPr>
        <w:t>Select Google Pay and choose Buy with G Pay, then confirm in the Google Pay sheet (test environment — the card won’t be charged).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Google Pay selected — Buy with G Pay.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4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Google Pay sheet (pay.google.com) — selected card and test-environment notice.</w:t>
      </w:r>
    </w:p>
    <w:p>
      <w:pPr>
        <w:spacing w:before="200" w:after="40"/>
      </w:pPr>
      <w:r>
        <w:rPr>
          <w:b/>
          <w:sz w:val="22"/>
        </w:rPr>
        <w:t>Step 4: Complete 3-D Secure authentication</w:t>
      </w:r>
    </w:p>
    <w:p>
      <w:pPr>
        <w:spacing w:after="120"/>
      </w:pPr>
      <w:r>
        <w:rPr>
          <w:color w:val="000000"/>
          <w:sz w:val="22"/>
        </w:rPr>
        <w:t>Complete the ACS Emulator for 3DS V2 step and select Submit.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5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3-D Secure V2 — ACS Emulator authentication result, then Submit.</w:t>
      </w:r>
    </w:p>
    <w:p>
      <w:pPr>
        <w:spacing w:before="200" w:after="40"/>
      </w:pPr>
      <w:r>
        <w:rPr>
          <w:b/>
          <w:sz w:val="22"/>
        </w:rPr>
        <w:t>Step 5: Confirmation</w:t>
      </w:r>
    </w:p>
    <w:p>
      <w:pPr>
        <w:spacing w:after="120"/>
      </w:pPr>
      <w:r>
        <w:rPr>
          <w:color w:val="000000"/>
          <w:sz w:val="22"/>
        </w:rPr>
        <w:t>The embedded receipt confirms the order with the amount, Order ID, Transaction ID, status and technical details (session and checkout versions).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5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Embedded receipt — Payment Successful with transaction and technical details.</w:t>
      </w:r>
    </w:p>
    <w:p>
      <w:pPr>
        <w:spacing w:before="200" w:after="40"/>
      </w:pPr>
      <w:r>
        <w:rPr>
          <w:b/>
          <w:sz w:val="22"/>
        </w:rPr>
        <w:t>Questions &amp; Feedback</w:t>
      </w:r>
    </w:p>
    <w:p>
      <w:r>
        <w:rPr>
          <w:b/>
          <w:sz w:val="22"/>
        </w:rPr>
        <w:t>For any queries or improvements, reach out to Gaurav.joshi@mastercard.com</w:t>
      </w:r>
    </w:p>
    <w:sectPr w:rsidR="00FC693F" w:rsidRPr="0006063C" w:rsidSect="00034616">
      <w:footerReference w:type="default" r:id="rId9"/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For any queries or improvements, reach out to Gaurav.joshi@mastercard.com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