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Mastercard Gateway Test App</w:t>
      </w:r>
    </w:p>
    <w:p>
      <w:pPr>
        <w:jc w:val="center"/>
      </w:pPr>
      <w:r>
        <w:rPr>
          <w:b/>
          <w:sz w:val="24"/>
        </w:rPr>
        <w:t>Hosted Checkout — PayPal — Application User Guide</w:t>
      </w:r>
    </w:p>
    <w:p>
      <w:pPr>
        <w:jc w:val="center"/>
      </w:pPr>
      <w:r>
        <w:rPr>
          <w:b/>
          <w:sz w:val="22"/>
        </w:rPr>
        <w:t>Version 1.0.0</w:t>
      </w:r>
    </w:p>
    <w:p/>
    <w:p>
      <w:pPr>
        <w:spacing w:before="200" w:after="40"/>
      </w:pPr>
      <w:r>
        <w:rPr>
          <w:b/>
          <w:sz w:val="22"/>
        </w:rPr>
        <w:t>Executive Summary</w:t>
      </w:r>
    </w:p>
    <w:p>
      <w:pPr>
        <w:spacing w:after="120"/>
      </w:pPr>
      <w:r>
        <w:rPr>
          <w:color w:val="000000"/>
          <w:sz w:val="22"/>
        </w:rPr>
        <w:t>This document is a step-by-step guide for Sales and CTS (Customer Technical Support) teams to validate this payment scenario in the Mastercard Gateway MTF (Merchant Test Facility) environment.</w:t>
      </w:r>
    </w:p>
    <w:p>
      <w:pPr>
        <w:spacing w:after="120"/>
      </w:pPr>
      <w:r>
        <w:rPr>
          <w:color w:val="000000"/>
          <w:sz w:val="22"/>
        </w:rPr>
        <w:t>This flow demonstrates a PayPal payment via Hosted Checkout. The shopper is redirected to PayPal to authorise, then returned to the merchant receipt page.</w:t>
      </w:r>
    </w:p>
    <w:p>
      <w:pPr>
        <w:spacing w:before="200" w:after="40"/>
      </w:pPr>
      <w:r>
        <w:rPr>
          <w:b/>
          <w:sz w:val="22"/>
        </w:rPr>
        <w:t>Step-by-Step Flow</w:t>
      </w:r>
    </w:p>
    <w:p>
      <w:pPr>
        <w:spacing w:before="200" w:after="40"/>
      </w:pPr>
      <w:r>
        <w:rPr>
          <w:b/>
          <w:sz w:val="22"/>
        </w:rPr>
        <w:t>Step 1: Choose PayPal</w:t>
      </w:r>
    </w:p>
    <w:p>
      <w:pPr>
        <w:spacing w:after="120"/>
      </w:pPr>
      <w:r>
        <w:rPr>
          <w:color w:val="000000"/>
          <w:sz w:val="22"/>
        </w:rPr>
        <w:t>From the payment options on the hosted page, select PayPal. The demo indicates the shopper will be redirected to PayPal; select Pay to continue.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Payment options on the hosted page.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PayPal selected — redirect notice and the active Pay button.</w:t>
      </w:r>
    </w:p>
    <w:p>
      <w:pPr>
        <w:spacing w:before="200" w:after="40"/>
      </w:pPr>
      <w:r>
        <w:rPr>
          <w:b/>
          <w:sz w:val="22"/>
        </w:rPr>
        <w:t>Step 2: Approve on the PayPal test page</w:t>
      </w:r>
    </w:p>
    <w:p>
      <w:pPr>
        <w:spacing w:after="120"/>
      </w:pPr>
      <w:r>
        <w:rPr>
          <w:color w:val="000000"/>
          <w:sz w:val="22"/>
        </w:rPr>
        <w:t>On the PayPal (test system) page, set the CAPTURE Status (e.g. COMPLETED) and, if needed, the refund test flags, then select Pay Now.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PayPal test page — set CAPTURE status and select Pay Now.</w:t>
      </w:r>
    </w:p>
    <w:p>
      <w:pPr>
        <w:spacing w:before="200" w:after="40"/>
      </w:pPr>
      <w:r>
        <w:rPr>
          <w:b/>
          <w:sz w:val="22"/>
        </w:rPr>
        <w:t>Step 3: Confirmation</w:t>
      </w:r>
    </w:p>
    <w:p>
      <w:pPr>
        <w:spacing w:after="120"/>
      </w:pPr>
      <w:r>
        <w:rPr>
          <w:color w:val="000000"/>
          <w:sz w:val="22"/>
        </w:rPr>
        <w:t>The shopper is returned to the merchant receipt page, which confirms the order.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Merchant receipt — Payment Successful with order details.</w:t>
      </w:r>
    </w:p>
    <w:p>
      <w:pPr>
        <w:spacing w:before="200" w:after="40"/>
      </w:pPr>
      <w:r>
        <w:rPr>
          <w:b/>
          <w:sz w:val="22"/>
        </w:rPr>
        <w:t>Questions &amp; Feedback</w:t>
      </w:r>
    </w:p>
    <w:p>
      <w:r>
        <w:rPr>
          <w:b/>
          <w:sz w:val="22"/>
        </w:rPr>
        <w:t>For any queries or improvements, reach out to Gaurav.joshi@mastercard.com</w:t>
      </w:r>
    </w:p>
    <w:sectPr w:rsidR="00FC693F" w:rsidRPr="0006063C" w:rsidSect="00034616">
      <w:footerReference w:type="default" r:id="rId9"/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For any queries or improvements, reach out to Gaurav.joshi@mastercard.com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