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A1A1A"/>
          <w:sz w:val="48"/>
        </w:rPr>
        <w:t>Flow 1 — Save a card</w:t>
      </w:r>
    </w:p>
    <w:p>
      <w:pPr>
        <w:spacing w:after="320"/>
      </w:pPr>
      <w:r>
        <w:rPr>
          <w:color w:val="6B6B6B"/>
          <w:sz w:val="20"/>
        </w:rPr>
        <w:t>Mastercard Hosted Checkout · Credential on File · hco-flows.vercel.app</w:t>
      </w:r>
    </w:p>
    <w:p>
      <w:pPr>
        <w:spacing w:before="320" w:after="120"/>
      </w:pPr>
      <w:r>
        <w:rPr>
          <w:b/>
          <w:color w:val="0B4F63"/>
          <w:sz w:val="28"/>
        </w:rPr>
        <w:t>What this flow shows</w:t>
      </w:r>
    </w:p>
    <w:p>
      <w:r>
        <w:t>The cardholder makes a small verification payment and agrees that the card may be kept on file. The gateway stores the card and hands back a token — a number that stands in for the card. The merchant keeps the token and never holds the card number.</w:t>
      </w:r>
    </w:p>
    <w:p>
      <w:r>
        <w:t>Run this flow first. Flows 2 and 3 both spend the credential it produces.</w:t>
      </w:r>
    </w:p>
    <w:p>
      <w:pPr>
        <w:spacing w:before="320" w:after="120"/>
      </w:pPr>
      <w:r>
        <w:rPr>
          <w:b/>
          <w:color w:val="0B4F63"/>
          <w:sz w:val="28"/>
        </w:rPr>
        <w:t>Before you start</w:t>
      </w:r>
    </w:p>
    <w:p>
      <w:pPr>
        <w:pStyle w:val="ListBullet"/>
        <w:spacing w:after="60"/>
      </w:pPr>
      <w:r>
        <w:t>On the hub, choose Flow 1, “Save a card”.</w:t>
      </w:r>
    </w:p>
    <w:p>
      <w:pPr>
        <w:pStyle w:val="ListBullet"/>
        <w:spacing w:after="60"/>
      </w:pPr>
      <w:r>
        <w:t>Open https://hco-flows.vercel.app in a browser.</w:t>
      </w:r>
    </w:p>
    <w:p>
      <w:pPr>
        <w:pStyle w:val="ListBullet"/>
        <w:spacing w:after="60"/>
      </w:pPr>
      <w:r>
        <w:t>Test card (MTF): 5123 4500 0000 0008 · expiry 01/39 · security code 100.</w:t>
      </w:r>
    </w:p>
    <w:p>
      <w:pPr>
        <w:pStyle w:val="ListBullet"/>
        <w:spacing w:after="60"/>
      </w:pPr>
      <w:r>
        <w:t>The 3-D Secure screen is the MTF ACS emulator, not a real bank. Leave the result on “(Y) Authentication/Account Verification Successful” and press Submit.</w:t>
      </w:r>
    </w:p>
    <w:p>
      <w:pPr>
        <w:pStyle w:val="ListBullet"/>
        <w:spacing w:after="60"/>
      </w:pPr>
      <w:r>
        <w:t>Everything runs against the Mastercard test environment (mtf.gateway.mastercard.com). No real money moves.</w:t>
      </w:r>
    </w:p>
    <w:p>
      <w:pPr>
        <w:spacing w:before="320" w:after="120"/>
      </w:pPr>
      <w:r>
        <w:rPr>
          <w:b/>
          <w:color w:val="0B4F63"/>
          <w:sz w:val="28"/>
        </w:rPr>
        <w:t>Step by step</w:t>
      </w:r>
    </w:p>
    <w:p>
      <w:pPr>
        <w:spacing w:before="240" w:after="60"/>
      </w:pPr>
      <w:r>
        <w:rPr>
          <w:b/>
          <w:color w:val="1A1A1A"/>
          <w:sz w:val="23"/>
        </w:rPr>
        <w:t>1. Start at the demo hub</w:t>
      </w:r>
    </w:p>
    <w:p>
      <w:r>
        <w:t>All three flows are served from one origin, which is how the token saved here becomes available to flow 2 without anything being copied by hand.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759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_hu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5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left"/>
      </w:pPr>
      <w:r>
        <w:rPr>
          <w:i/>
          <w:color w:val="6B6B6B"/>
          <w:sz w:val="18"/>
        </w:rPr>
        <w:t>On a first run the “Saved card in this browser” panel is empty — nothing has been stored yet.</w:t>
      </w:r>
    </w:p>
    <w:p>
      <w:pPr>
        <w:spacing w:before="240" w:after="60"/>
      </w:pPr>
      <w:r>
        <w:rPr>
          <w:b/>
          <w:color w:val="1A1A1A"/>
          <w:sz w:val="23"/>
        </w:rPr>
        <w:t>2. Begin the account setup</w:t>
      </w:r>
    </w:p>
    <w:p>
      <w:r>
        <w:t>The merchant states plainly why it wants the card: $1.00 is charged now to verify it, and the card is then kept for later sessions.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4316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_accou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left"/>
      </w:pPr>
      <w:r>
        <w:rPr>
          <w:i/>
          <w:color w:val="6B6B6B"/>
          <w:sz w:val="18"/>
        </w:rPr>
        <w:t>This is the merchant’s own page (hco-flows.vercel.app). There are no card fields on it — the merchant never collects card data itself.</w:t>
      </w:r>
    </w:p>
    <w:p>
      <w:pPr>
        <w:spacing w:before="240" w:after="60"/>
      </w:pPr>
      <w:r>
        <w:rPr>
          <w:b/>
          <w:color w:val="1A1A1A"/>
          <w:sz w:val="23"/>
        </w:rPr>
        <w:t>3. Show the amount and take consent</w:t>
      </w:r>
    </w:p>
    <w:p>
      <w:r>
        <w:t>The cardholder sees the verification amount and ticks an explicit authorisation.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4316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_activ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left"/>
      </w:pPr>
      <w:r>
        <w:rPr>
          <w:i/>
          <w:color w:val="6B6B6B"/>
          <w:sz w:val="18"/>
        </w:rPr>
        <w:t>The authorisation checkbox is the part that matters commercially: the cardholder is told, in plain language, that the merchant will store the card and charge it later. Card scheme rules for credential-on-file require that consent to be captured and retained.</w:t>
      </w:r>
    </w:p>
    <w:p>
      <w:pPr>
        <w:spacing w:before="240" w:after="60"/>
      </w:pPr>
      <w:r>
        <w:rPr>
          <w:b/>
          <w:color w:val="1A1A1A"/>
          <w:sz w:val="23"/>
        </w:rPr>
        <w:t>4. The hosted payment page opens</w:t>
      </w:r>
    </w:p>
    <w:p>
      <w:r>
        <w:t>The merchant creates a checkout session on the gateway and redirects the browser to Mastercard’s hosted page using the session id it gets back.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4316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_hco_op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left"/>
      </w:pPr>
      <w:r>
        <w:rPr>
          <w:i/>
          <w:color w:val="6B6B6B"/>
          <w:sz w:val="18"/>
        </w:rPr>
        <w:t>Check the address bar — the browser is now on mtf.gateway.mastercard.com, not on the merchant’s site. The order summary reads “Card verification and save on file”.</w:t>
      </w:r>
    </w:p>
    <w:p>
      <w:pPr>
        <w:spacing w:before="240" w:after="60"/>
      </w:pPr>
      <w:r>
        <w:rPr>
          <w:b/>
          <w:color w:val="1A1A1A"/>
          <w:sz w:val="23"/>
        </w:rPr>
        <w:t>5. Enter the card</w:t>
      </w:r>
    </w:p>
    <w:p>
      <w:r>
        <w:t>Card details are typed into Mastercard’s page. They never reach the merchant’s servers, which is what keeps the merchant’s PCI scope small.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43167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_hco_c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left"/>
      </w:pPr>
      <w:r>
        <w:rPr>
          <w:i/>
          <w:color w:val="6B6B6B"/>
          <w:sz w:val="18"/>
        </w:rPr>
        <w:t>“Save this card to use for future purchases” appears because the session asked for the credential to be stored. Test card 5123 4500 0000 0008, expiry 01/39, security code 100.</w:t>
      </w:r>
    </w:p>
    <w:p>
      <w:pPr>
        <w:spacing w:before="240" w:after="60"/>
      </w:pPr>
      <w:r>
        <w:rPr>
          <w:b/>
          <w:color w:val="1A1A1A"/>
          <w:sz w:val="23"/>
        </w:rPr>
        <w:t>6. Complete 3-D Secure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23465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_a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6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left"/>
      </w:pPr>
      <w:r>
        <w:rPr>
          <w:i/>
          <w:color w:val="6B6B6B"/>
          <w:sz w:val="18"/>
        </w:rPr>
        <w:t>In MTF the issuer step is emulated. Choose “(Y) Authentication/Account Verification Successful” and Submit. In production this is the real issuer challenge — setting up a credential on file is a sensible moment to authenticate the cardholder.</w:t>
      </w:r>
    </w:p>
    <w:p>
      <w:pPr>
        <w:spacing w:before="240" w:after="60"/>
      </w:pPr>
      <w:r>
        <w:rPr>
          <w:b/>
          <w:color w:val="1A1A1A"/>
          <w:sz w:val="23"/>
        </w:rPr>
        <w:t>7. The card is on file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720" cy="406706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_resul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670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left"/>
      </w:pPr>
      <w:r>
        <w:rPr>
          <w:i/>
          <w:color w:val="6B6B6B"/>
          <w:sz w:val="18"/>
        </w:rPr>
        <w:t>The result screen reports the order and, most importantly, the saved card token (9383466076983460 in this run) against a masked card number. The token is what the merchant stores, and what the other two flows use.</w:t>
      </w:r>
    </w:p>
    <w:p>
      <w:pPr>
        <w:spacing w:before="320" w:after="120"/>
      </w:pPr>
      <w:r>
        <w:rPr>
          <w:b/>
          <w:color w:val="0B4F63"/>
          <w:sz w:val="28"/>
        </w:rPr>
        <w:t>What happens on the gateway</w:t>
      </w:r>
    </w:p>
    <w:p>
      <w:r>
        <w:t>Two API calls do the work.</w:t>
      </w:r>
    </w:p>
    <w:p>
      <w:pPr>
        <w:spacing w:before="240" w:after="60"/>
      </w:pPr>
      <w:r>
        <w:rPr>
          <w:b/>
          <w:color w:val="1A1A1A"/>
          <w:sz w:val="23"/>
        </w:rPr>
        <w:t>1. Create the checkout session</w:t>
      </w:r>
    </w:p>
    <w:p>
      <w:pPr>
        <w:spacing w:before="80" w:after="200"/>
        <w:ind w:left="173"/>
        <w:shd w:val="clear" w:fill="F4F5F7"/>
      </w:pPr>
      <w:r>
        <w:rPr>
          <w:rFonts w:ascii="Consolas" w:hAnsi="Consolas" w:eastAsia="Consolas"/>
          <w:color w:val="222E3A"/>
          <w:sz w:val="17"/>
        </w:rPr>
        <w:t>POST https://{{host}}/api/rest/version/{{version}}/merchant/{{merchantId}}/session</w:t>
        <w:br/>
        <w:br/>
        <w:t>{</w:t>
        <w:br/>
        <w:t xml:space="preserve">  "apiOperation": "INITIATE_CHECKOUT",</w:t>
        <w:br/>
        <w:t xml:space="preserve">  "interaction": {</w:t>
        <w:br/>
        <w:t xml:space="preserve">    "operation": "AUTHORIZE",</w:t>
        <w:br/>
        <w:t xml:space="preserve">    "saveCardForCredentialOnFile": "PAYER_INITIATED_PAYMENTS",</w:t>
        <w:br/>
        <w:t xml:space="preserve">    "merchant": { "name": "Sample Merchant", "url": "https://..." },</w:t>
        <w:br/>
        <w:t xml:space="preserve">    "returnUrl": "https://..."</w:t>
        <w:br/>
        <w:t xml:space="preserve">  },</w:t>
        <w:br/>
        <w:t xml:space="preserve">  "order": {</w:t>
        <w:br/>
        <w:t xml:space="preserve">    "id": "ORDER-16da2cc1-01ab",</w:t>
        <w:br/>
        <w:t xml:space="preserve">    "amount": "1.00",</w:t>
        <w:br/>
        <w:t xml:space="preserve">    "currency": "USD"</w:t>
        <w:br/>
        <w:t xml:space="preserve">  }</w:t>
        <w:br/>
        <w:t>}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096"/>
            <w:shd w:val="clear" w:fill="EDF1F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Field</w:t>
            </w:r>
          </w:p>
        </w:tc>
        <w:tc>
          <w:tcPr>
            <w:tcW w:type="dxa" w:w="5976"/>
            <w:shd w:val="clear" w:fill="EDF1F3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Why it is there</w:t>
            </w:r>
          </w:p>
        </w:tc>
      </w:tr>
      <w:tr>
        <w:tc>
          <w:tcPr>
            <w:tcW w:type="dxa" w:w="30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sz w:val="19"/>
              </w:rPr>
              <w:t>interaction.operation</w:t>
            </w:r>
          </w:p>
        </w:tc>
        <w:tc>
          <w:tcPr>
            <w:tcW w:type="dxa" w:w="5976"/>
          </w:tcPr>
          <w:p>
            <w:pPr>
              <w:spacing w:after="40"/>
            </w:pPr>
            <w:r/>
            <w:r>
              <w:rPr>
                <w:sz w:val="19"/>
              </w:rPr>
              <w:t>AUTHORIZE reserves the amount rather than taking it. That is why the result screen reads AUTHORIZED · APPROVED — a separate capture (or a void) would follow.</w:t>
            </w:r>
          </w:p>
        </w:tc>
      </w:tr>
      <w:tr>
        <w:tc>
          <w:tcPr>
            <w:tcW w:type="dxa" w:w="30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sz w:val="19"/>
              </w:rPr>
              <w:t>interaction.saveCardForCredentialOnFile</w:t>
            </w:r>
          </w:p>
        </w:tc>
        <w:tc>
          <w:tcPr>
            <w:tcW w:type="dxa" w:w="5976"/>
          </w:tcPr>
          <w:p>
            <w:pPr>
              <w:spacing w:after="40"/>
            </w:pPr>
            <w:r/>
            <w:r>
              <w:rPr>
                <w:sz w:val="19"/>
              </w:rPr>
              <w:t>Tells the gateway to store the card and show the “save this card” option on the hosted page. PAYER_INITIATED_PAYMENTS records that the payer will initiate the later payments — which is exactly what flow 2 does.</w:t>
            </w:r>
          </w:p>
        </w:tc>
      </w:tr>
      <w:tr>
        <w:tc>
          <w:tcPr>
            <w:tcW w:type="dxa" w:w="30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sz w:val="19"/>
              </w:rPr>
              <w:t>order.amount</w:t>
            </w:r>
          </w:p>
        </w:tc>
        <w:tc>
          <w:tcPr>
            <w:tcW w:type="dxa" w:w="5976"/>
          </w:tcPr>
          <w:p>
            <w:pPr>
              <w:spacing w:after="40"/>
            </w:pPr>
            <w:r/>
            <w:r>
              <w:rPr>
                <w:sz w:val="19"/>
              </w:rPr>
              <w:t>The verification amount. $1.00 here; many merchants save the card during a real purchase instead.</w:t>
            </w:r>
          </w:p>
        </w:tc>
      </w:tr>
      <w:tr>
        <w:tc>
          <w:tcPr>
            <w:tcW w:type="dxa" w:w="3096"/>
          </w:tcPr>
          <w:p>
            <w:pPr>
              <w:spacing w:after="40"/>
            </w:pPr>
            <w:r/>
            <w:r>
              <w:rPr>
                <w:rFonts w:ascii="Consolas" w:hAnsi="Consolas" w:eastAsia="Consolas"/>
                <w:sz w:val="19"/>
              </w:rPr>
              <w:t>session.id (response)</w:t>
            </w:r>
          </w:p>
        </w:tc>
        <w:tc>
          <w:tcPr>
            <w:tcW w:type="dxa" w:w="5976"/>
          </w:tcPr>
          <w:p>
            <w:pPr>
              <w:spacing w:after="40"/>
            </w:pPr>
            <w:r/>
            <w:r>
              <w:rPr>
                <w:sz w:val="19"/>
              </w:rPr>
              <w:t>Returned by the gateway and handed to Checkout so the hosted page can be opened for this order.</w:t>
            </w:r>
          </w:p>
        </w:tc>
      </w:tr>
    </w:tbl>
    <w:p>
      <w:pPr>
        <w:spacing w:after="40"/>
      </w:pPr>
    </w:p>
    <w:p>
      <w:pPr>
        <w:spacing w:before="240" w:after="60"/>
      </w:pPr>
      <w:r>
        <w:rPr>
          <w:b/>
          <w:color w:val="1A1A1A"/>
          <w:sz w:val="23"/>
        </w:rPr>
        <w:t>2. Read the token back</w:t>
      </w:r>
    </w:p>
    <w:p>
      <w:pPr>
        <w:spacing w:before="80" w:after="200"/>
        <w:ind w:left="173"/>
        <w:shd w:val="clear" w:fill="F4F5F7"/>
      </w:pPr>
      <w:r>
        <w:rPr>
          <w:rFonts w:ascii="Consolas" w:hAnsi="Consolas" w:eastAsia="Consolas"/>
          <w:color w:val="222E3A"/>
          <w:sz w:val="17"/>
        </w:rPr>
        <w:t>GET https://{{host}}/api/rest/version/{{version}}/merchant/{{merchantId}}/order/{{orderId}}</w:t>
        <w:br/>
        <w:br/>
        <w:t xml:space="preserve">  "sourceOfFunds": {</w:t>
        <w:br/>
        <w:t xml:space="preserve">    "token": "9383466076983460",</w:t>
        <w:br/>
        <w:t xml:space="preserve">    "provided": { "card": { "number": "512345xxxxxx0008", "brand": "MASTERCARD" } }</w:t>
        <w:br/>
        <w:t xml:space="preserve">  }</w:t>
      </w:r>
    </w:p>
    <w:p>
      <w:r>
        <w:t>The merchant stores that token against its customer record. The card number it sees is masked and is only ever for display.</w:t>
      </w:r>
    </w:p>
    <w:p>
      <w:pPr>
        <w:spacing w:before="320" w:after="120"/>
      </w:pPr>
      <w:r>
        <w:rPr>
          <w:b/>
          <w:color w:val="0B4F63"/>
          <w:sz w:val="28"/>
        </w:rPr>
        <w:t>Reproduce it in Postman</w:t>
      </w:r>
    </w:p>
    <w:p>
      <w:r>
        <w:t>The CIT / MIT card on the demo hub carries a Postman collection and the Gateway Environment. Import both, select the environment, and set merchantId and apiPassword to your own MTF credentials — order, agreement and transaction ids are generated for you, and the card token is captured automatically.</w:t>
      </w:r>
    </w:p>
    <w:p>
      <w:r>
        <w:t>Folder “1. CIT — Checkout &amp; save the card”:</w:t>
      </w:r>
    </w:p>
    <w:p>
      <w:pPr>
        <w:pStyle w:val="ListBullet"/>
        <w:spacing w:after="60"/>
      </w:pPr>
      <w:r>
        <w:t>Initiate Checkout (save card) — creates the session; the test script saves the session id.</w:t>
      </w:r>
    </w:p>
    <w:p>
      <w:pPr>
        <w:pStyle w:val="ListBullet"/>
        <w:spacing w:after="60"/>
      </w:pPr>
      <w:r>
        <w:t>Retrieve Order (capture token) — run it after the payment completes; it stores the token in {{cardToken}}.</w:t>
      </w:r>
    </w:p>
    <w:p>
      <w:pPr>
        <w:pStyle w:val="ListBullet"/>
        <w:spacing w:after="60"/>
      </w:pPr>
      <w:r>
        <w:t>Retrieve Token — shows what the gateway holds against that token: masked card, expiry, status.</w:t>
      </w:r>
    </w:p>
    <w:p>
      <w:pPr>
        <w:spacing w:before="320" w:after="120"/>
      </w:pPr>
      <w:r>
        <w:rPr>
          <w:b/>
          <w:color w:val="0B4F63"/>
          <w:sz w:val="28"/>
        </w:rPr>
        <w:t>Worth pointing out in a demo</w:t>
      </w:r>
    </w:p>
    <w:p>
      <w:pPr>
        <w:pStyle w:val="ListBullet"/>
        <w:spacing w:after="60"/>
      </w:pPr>
      <w:r>
        <w:t>The merchant never sees or stores a card number — only a token.</w:t>
      </w:r>
    </w:p>
    <w:p>
      <w:pPr>
        <w:pStyle w:val="ListBullet"/>
        <w:spacing w:after="60"/>
      </w:pPr>
      <w:r>
        <w:t>Consent is explicit, on screen, and recorded before the card is stored.</w:t>
      </w:r>
    </w:p>
    <w:p>
      <w:pPr>
        <w:pStyle w:val="ListBullet"/>
        <w:spacing w:after="60"/>
      </w:pPr>
      <w:r>
        <w:t>The token is stable: the merchant reuses the same value for every later payment.</w:t>
      </w:r>
    </w:p>
    <w:p>
      <w:pPr>
        <w:pStyle w:val="ListBullet"/>
        <w:spacing w:after="60"/>
      </w:pPr>
      <w:r>
        <w:t>Verifying with a small amount is one pattern; saving the card during an ordinary purchase works the same way.</w:t>
      </w:r>
    </w:p>
    <w:sectPr w:rsidR="00FC693F" w:rsidRPr="0006063C" w:rsidSect="00034616"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9" w:lineRule="auto"/>
    </w:pPr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