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Blueprint: EcoTimelapse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color w:val="333333"/>
        </w:rPr>
      </w:pPr>
      <w:r w:rsidDel="00000000" w:rsidR="00000000" w:rsidRPr="00000000">
        <w:rPr>
          <w:b w:val="1"/>
          <w:bCs w:val="1"/>
          <w:color w:val="333333"/>
          <w:rtl w:val="0"/>
        </w:rPr>
        <w:t xml:space="preserve">Project Name:</w:t>
      </w:r>
      <w:r w:rsidDel="00000000" w:rsidR="00000000" w:rsidRPr="00000000">
        <w:rPr>
          <w:color w:val="333333"/>
          <w:rtl w:val="0"/>
        </w:rPr>
        <w:t xml:space="preserve"> EcoTimelapse AI - The Visual Climate Simulator &amp; Risk Predictor [cite: 14]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Project Idea &amp; Core Impact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color w:val="333333"/>
        </w:rPr>
      </w:pPr>
      <w:r w:rsidDel="00000000" w:rsidR="00000000" w:rsidRPr="00000000">
        <w:rPr>
          <w:color w:val="333333"/>
          <w:rtl w:val="0"/>
        </w:rPr>
        <w:t xml:space="preserve">EcoTimelapse AI is an interactive, educational climate simulation dashboard tailored specifically for the United States context [cite: 14, 34]. Climate change is actively affecting weather, ecosystems, and communities worldwide, and massive amounts of complex climate records can be incredibly difficult for people to analyze quickly or accurately [cite: 18]. This application solves that problem by transforming dense environmental datasets into a straightforward visual workspace that identifies global warming patterns and trends [cite: 16, 20].</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300" w:lineRule="auto"/>
        <w:rPr>
          <w:color w:val="333333"/>
        </w:rPr>
      </w:pPr>
      <w:r w:rsidDel="00000000" w:rsidR="00000000" w:rsidRPr="00000000">
        <w:rPr>
          <w:color w:val="333333"/>
          <w:rtl w:val="0"/>
        </w:rPr>
        <w:t xml:space="preserve">The application provides a clean visual representation of Earth using either a 3D globe or a 2D projection map layout [cite: 2, 3]. Colors on the map indicate various environmental features, such as glaciers, ocean levels, and forests [cite: 4, 5]. Users can search for various environmental components and select a target date [cite: 6]. When a specific feature and date are selected, the program demonstrates how that feature changes over time in an animated timelapse, showing it either growing or shrinking [cite: 8]. By identifying global warming trends and predicting future climate risks using AI, this tool helps researchers, educators, students, and curious individuals understand environmental trends and make better decisions to slow climate change [cite: 9, 16, 19, 21, 24, 25, 28, 30, 40].</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Application Modes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300" w:lineRule="auto"/>
        <w:rPr>
          <w:color w:val="333333"/>
        </w:rPr>
      </w:pPr>
      <w:r w:rsidDel="00000000" w:rsidR="00000000" w:rsidRPr="00000000">
        <w:rPr>
          <w:color w:val="333333"/>
          <w:rtl w:val="0"/>
        </w:rPr>
        <w:t xml:space="preserve">To keep development highly manageable for absolute high school beginners, the system streamlines complex mathematical climate data modeling into two basic web forms that control a visual dashboard interface [cite: 34]:</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6fffa" w:val="clear"/>
            <w:tcMar>
              <w:top w:w="150.0" w:type="dxa"/>
              <w:left w:w="150.0" w:type="dxa"/>
              <w:bottom w:w="15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34e52"/>
                <w:sz w:val="22"/>
                <w:szCs w:val="22"/>
                <w:shd w:fill="auto" w:val="clear"/>
              </w:rPr>
            </w:pPr>
            <w:r w:rsidDel="00000000" w:rsidR="00000000" w:rsidRPr="00000000">
              <w:rPr>
                <w:rFonts w:ascii="Arial" w:cs="Arial" w:eastAsia="Arial" w:hAnsi="Arial"/>
                <w:b w:val="1"/>
                <w:bCs w:val="1"/>
                <w:color w:val="234e52"/>
                <w:sz w:val="22"/>
                <w:szCs w:val="22"/>
                <w:shd w:fill="auto" w:val="clear"/>
                <w:rtl w:val="0"/>
              </w:rPr>
              <w:t xml:space="preserve">Mode Name</w:t>
            </w:r>
          </w:p>
        </w:tc>
        <w:tc>
          <w:tcPr>
            <w:shd w:fill="e6fffa" w:val="clear"/>
            <w:tcMar>
              <w:top w:w="150.0" w:type="dxa"/>
              <w:left w:w="150.0" w:type="dxa"/>
              <w:bottom w:w="15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34e52"/>
                <w:sz w:val="22"/>
                <w:szCs w:val="22"/>
                <w:shd w:fill="auto" w:val="clear"/>
              </w:rPr>
            </w:pPr>
            <w:r w:rsidDel="00000000" w:rsidR="00000000" w:rsidRPr="00000000">
              <w:rPr>
                <w:rFonts w:ascii="Arial" w:cs="Arial" w:eastAsia="Arial" w:hAnsi="Arial"/>
                <w:b w:val="1"/>
                <w:bCs w:val="1"/>
                <w:color w:val="234e52"/>
                <w:sz w:val="22"/>
                <w:szCs w:val="22"/>
                <w:shd w:fill="auto" w:val="clear"/>
                <w:rtl w:val="0"/>
              </w:rPr>
              <w:t xml:space="preserve">Expected Inputs from User</w:t>
            </w:r>
          </w:p>
        </w:tc>
        <w:tc>
          <w:tcPr>
            <w:shd w:fill="e6fffa" w:val="clear"/>
            <w:tcMar>
              <w:top w:w="150.0" w:type="dxa"/>
              <w:left w:w="150.0" w:type="dxa"/>
              <w:bottom w:w="15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34e52"/>
                <w:sz w:val="22"/>
                <w:szCs w:val="22"/>
                <w:shd w:fill="auto" w:val="clear"/>
              </w:rPr>
            </w:pPr>
            <w:r w:rsidDel="00000000" w:rsidR="00000000" w:rsidRPr="00000000">
              <w:rPr>
                <w:rFonts w:ascii="Arial" w:cs="Arial" w:eastAsia="Arial" w:hAnsi="Arial"/>
                <w:b w:val="1"/>
                <w:bCs w:val="1"/>
                <w:color w:val="234e52"/>
                <w:sz w:val="22"/>
                <w:szCs w:val="22"/>
                <w:shd w:fill="auto" w:val="clear"/>
                <w:rtl w:val="0"/>
              </w:rPr>
              <w:t xml:space="preserve">AI Output &amp; Simulation Assistance Provided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z w:val="20"/>
                <w:szCs w:val="20"/>
                <w:vertAlign w:val="baseline"/>
              </w:rPr>
            </w:pPr>
            <w:r w:rsidDel="00000000" w:rsidR="00000000" w:rsidRPr="00000000">
              <w:rPr>
                <w:rFonts w:ascii="Arial" w:cs="Arial" w:eastAsia="Arial" w:hAnsi="Arial"/>
                <w:b w:val="1"/>
                <w:bCs w:val="1"/>
                <w:color w:val="2d3748"/>
                <w:sz w:val="20"/>
                <w:szCs w:val="20"/>
                <w:vertAlign w:val="baseline"/>
                <w:rtl w:val="0"/>
              </w:rPr>
              <w:t xml:space="preserve">1. Environmental Feature Timelapse</w:t>
            </w:r>
          </w:p>
        </w:tc>
        <w:tc>
          <w:tcPr>
            <w:shd w:fill="auto" w:val="clear"/>
            <w:tcMar>
              <w:top w:w="180.0" w:type="dxa"/>
              <w:left w:w="180.0" w:type="dxa"/>
              <w:bottom w:w="180.0" w:type="dxa"/>
              <w:right w:w="180.0" w:type="dxa"/>
            </w:tcMar>
            <w:vAlign w:val="top"/>
          </w:tcPr>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color w:val="4a5568"/>
                <w:sz w:val="20"/>
                <w:szCs w:val="20"/>
                <w:vertAlign w:val="baseline"/>
                <w:rtl w:val="0"/>
              </w:rPr>
              <w:t xml:space="preserve">Feature Selection:</w:t>
            </w:r>
            <w:r w:rsidDel="00000000" w:rsidR="00000000" w:rsidRPr="00000000">
              <w:rPr>
                <w:rFonts w:ascii="Arial" w:cs="Arial" w:eastAsia="Arial" w:hAnsi="Arial"/>
                <w:color w:val="4a5568"/>
                <w:sz w:val="20"/>
                <w:szCs w:val="20"/>
                <w:vertAlign w:val="baseline"/>
                <w:rtl w:val="0"/>
              </w:rPr>
              <w:t xml:space="preserve"> A dropdown menu option to choose an environmental target like glaciers, ocean levels, or forests [cite: 5, 7, 12].</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color w:val="4a5568"/>
                <w:sz w:val="20"/>
                <w:szCs w:val="20"/>
                <w:vertAlign w:val="baseline"/>
                <w:rtl w:val="0"/>
              </w:rPr>
              <w:t xml:space="preserve">Date Input:</w:t>
            </w:r>
            <w:r w:rsidDel="00000000" w:rsidR="00000000" w:rsidRPr="00000000">
              <w:rPr>
                <w:rFonts w:ascii="Arial" w:cs="Arial" w:eastAsia="Arial" w:hAnsi="Arial"/>
                <w:color w:val="4a5568"/>
                <w:sz w:val="20"/>
                <w:szCs w:val="20"/>
                <w:vertAlign w:val="baseline"/>
                <w:rtl w:val="0"/>
              </w:rPr>
              <w:t xml:space="preserve"> A dropdown selector to choose a target month and year (Shown Date: mm/yyyy) [cite: 7, 10, 13].</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color w:val="4a5568"/>
                <w:sz w:val="20"/>
                <w:szCs w:val="20"/>
                <w:vertAlign w:val="baseline"/>
                <w:rtl w:val="0"/>
              </w:rPr>
              <w:t xml:space="preserve">Action Trigger:</w:t>
            </w:r>
            <w:r w:rsidDel="00000000" w:rsidR="00000000" w:rsidRPr="00000000">
              <w:rPr>
                <w:rFonts w:ascii="Arial" w:cs="Arial" w:eastAsia="Arial" w:hAnsi="Arial"/>
                <w:color w:val="4a5568"/>
                <w:sz w:val="20"/>
                <w:szCs w:val="20"/>
                <w:vertAlign w:val="baseline"/>
                <w:rtl w:val="0"/>
              </w:rPr>
              <w:t xml:space="preserve"> Clicking a prominent "Go" button to run the visual timeline model animation [cite: 11].</w:t>
            </w:r>
          </w:p>
        </w:tc>
        <w:tc>
          <w:tcPr>
            <w:shd w:fill="auto" w:val="clear"/>
            <w:tcMar>
              <w:top w:w="180.0" w:type="dxa"/>
              <w:left w:w="180.0" w:type="dxa"/>
              <w:bottom w:w="180.0" w:type="dxa"/>
              <w:right w:w="180.0" w:type="dxa"/>
            </w:tcMar>
            <w:vAlign w:val="top"/>
          </w:tcPr>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color w:val="4a5568"/>
                <w:sz w:val="20"/>
                <w:szCs w:val="20"/>
                <w:vertAlign w:val="baseline"/>
                <w:rtl w:val="0"/>
              </w:rPr>
              <w:t xml:space="preserve">Visual Simulation Map:</w:t>
            </w:r>
            <w:r w:rsidDel="00000000" w:rsidR="00000000" w:rsidRPr="00000000">
              <w:rPr>
                <w:rFonts w:ascii="Arial" w:cs="Arial" w:eastAsia="Arial" w:hAnsi="Arial"/>
                <w:color w:val="4a5568"/>
                <w:sz w:val="20"/>
                <w:szCs w:val="20"/>
                <w:vertAlign w:val="baseline"/>
                <w:rtl w:val="0"/>
              </w:rPr>
              <w:t xml:space="preserve"> Displays a color-coded map showing how the selected feature dynamically shifts over time in a timelapse, either growing or shrinking [cite: 4, 8].</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color w:val="4a5568"/>
                <w:sz w:val="20"/>
                <w:szCs w:val="20"/>
                <w:vertAlign w:val="baseline"/>
                <w:rtl w:val="0"/>
              </w:rPr>
              <w:t xml:space="preserve">Trend Analysis Report:</w:t>
            </w:r>
            <w:r w:rsidDel="00000000" w:rsidR="00000000" w:rsidRPr="00000000">
              <w:rPr>
                <w:rFonts w:ascii="Arial" w:cs="Arial" w:eastAsia="Arial" w:hAnsi="Arial"/>
                <w:color w:val="4a5568"/>
                <w:sz w:val="20"/>
                <w:szCs w:val="20"/>
                <w:vertAlign w:val="baseline"/>
                <w:rtl w:val="0"/>
              </w:rPr>
              <w:t xml:space="preserve"> Generates a brief AI narrative predicting future climate conditions and risks based on temperature data trends [cite: 21, 30].</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2d3748"/>
                <w:sz w:val="20"/>
                <w:szCs w:val="20"/>
                <w:shd w:fill="auto" w:val="clear"/>
                <w:vertAlign w:val="baseline"/>
              </w:rPr>
            </w:pPr>
            <w:r w:rsidDel="00000000" w:rsidR="00000000" w:rsidRPr="00000000">
              <w:rPr>
                <w:rFonts w:ascii="Arial" w:cs="Arial" w:eastAsia="Arial" w:hAnsi="Arial"/>
                <w:b w:val="1"/>
                <w:bCs w:val="1"/>
                <w:color w:val="2d3748"/>
                <w:sz w:val="20"/>
                <w:szCs w:val="20"/>
                <w:shd w:fill="auto" w:val="clear"/>
                <w:vertAlign w:val="baseline"/>
                <w:rtl w:val="0"/>
              </w:rPr>
              <w:t xml:space="preserve">2. Climate Action Advisor</w:t>
            </w:r>
          </w:p>
        </w:tc>
        <w:tc>
          <w:tcPr>
            <w:shd w:fill="f7fafc" w:val="clear"/>
            <w:tcMar>
              <w:top w:w="180.0" w:type="dxa"/>
              <w:left w:w="180.0" w:type="dxa"/>
              <w:bottom w:w="180.0" w:type="dxa"/>
              <w:right w:w="180.0" w:type="dxa"/>
            </w:tcMar>
            <w:vAlign w:val="top"/>
          </w:tcPr>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color w:val="4a5568"/>
                <w:sz w:val="20"/>
                <w:szCs w:val="20"/>
                <w:shd w:fill="auto" w:val="clear"/>
                <w:vertAlign w:val="baseline"/>
                <w:rtl w:val="0"/>
              </w:rPr>
              <w:t xml:space="preserve">Risk Focus Selector:</w:t>
            </w:r>
            <w:r w:rsidDel="00000000" w:rsidR="00000000" w:rsidRPr="00000000">
              <w:rPr>
                <w:rFonts w:ascii="Arial" w:cs="Arial" w:eastAsia="Arial" w:hAnsi="Arial"/>
                <w:color w:val="4a5568"/>
                <w:sz w:val="20"/>
                <w:szCs w:val="20"/>
                <w:shd w:fill="auto" w:val="clear"/>
                <w:vertAlign w:val="baseline"/>
                <w:rtl w:val="0"/>
              </w:rPr>
              <w:t xml:space="preserve"> A targeted selection area focusing on a specific environmental crisis to monitor, such as deforestation, ice melt, or extreme weather events [cite: 31].</w:t>
            </w:r>
          </w:p>
        </w:tc>
        <w:tc>
          <w:tcPr>
            <w:shd w:fill="f7fafc" w:val="clear"/>
            <w:tcMar>
              <w:top w:w="180.0" w:type="dxa"/>
              <w:left w:w="180.0" w:type="dxa"/>
              <w:bottom w:w="180.0" w:type="dxa"/>
              <w:right w:w="180.0" w:type="dxa"/>
            </w:tcMar>
            <w:vAlign w:val="top"/>
          </w:tcPr>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b w:val="1"/>
                <w:bCs w:val="1"/>
                <w:color w:val="4a5568"/>
                <w:sz w:val="20"/>
                <w:szCs w:val="20"/>
                <w:shd w:fill="auto" w:val="clear"/>
                <w:vertAlign w:val="baseline"/>
                <w:rtl w:val="0"/>
              </w:rPr>
              <w:t xml:space="preserve">Actionable Recommendations:</w:t>
            </w:r>
            <w:r w:rsidDel="00000000" w:rsidR="00000000" w:rsidRPr="00000000">
              <w:rPr>
                <w:rFonts w:ascii="Arial" w:cs="Arial" w:eastAsia="Arial" w:hAnsi="Arial"/>
                <w:color w:val="4a5568"/>
                <w:sz w:val="20"/>
                <w:szCs w:val="20"/>
                <w:shd w:fill="auto" w:val="clear"/>
                <w:vertAlign w:val="baseline"/>
                <w:rtl w:val="0"/>
              </w:rPr>
              <w:t xml:space="preserve"> Provides useful, actionable recommendations to help slow climate change, such as regional renewable energy deployment strategies, reforestation initiatives, and emission reduction goals [cite: 23, 32, 33, 38].</w:t>
            </w:r>
          </w:p>
        </w:tc>
      </w:tr>
    </w:tbl>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w:t>
      </w:r>
      <w:r w:rsidDel="00000000" w:rsidR="00000000" w:rsidRPr="00000000">
        <w:rPr>
          <w:rtl w:val="0"/>
        </w:rPr>
        <w:t xml:space="preserve">. Future Scope &amp; Advanced Features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rPr>
          <w:color w:val="333333"/>
        </w:rPr>
      </w:pPr>
      <w:r w:rsidDel="00000000" w:rsidR="00000000" w:rsidRPr="00000000">
        <w:rPr>
          <w:color w:val="333333"/>
          <w:rtl w:val="0"/>
        </w:rPr>
        <w:t xml:space="preserve">Once the fundamental form inputs and predictive text summaries run stably on the web, students can expand their application to deepen their portfolio profiles: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b w:val="1"/>
          <w:bCs w:val="1"/>
          <w:color w:val="333333"/>
          <w:rtl w:val="0"/>
        </w:rPr>
        <w:t xml:space="preserve">Interactive Graph Dashboard:</w:t>
      </w:r>
      <w:r w:rsidDel="00000000" w:rsidR="00000000" w:rsidRPr="00000000">
        <w:rPr>
          <w:color w:val="333333"/>
          <w:rtl w:val="0"/>
        </w:rPr>
        <w:t xml:space="preserve"> Integrate a lightweight open-source data graphing engine (like Chart.js) directly inside the index page to plot a visual timeline showing changes in forest acreage or ice volume metrics up to the year 2100.</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b w:val="1"/>
          <w:bCs w:val="1"/>
          <w:color w:val="333333"/>
          <w:rtl w:val="0"/>
        </w:rPr>
        <w:t xml:space="preserve">Live Climate Data API Integrations:</w:t>
      </w:r>
      <w:r w:rsidDel="00000000" w:rsidR="00000000" w:rsidRPr="00000000">
        <w:rPr>
          <w:color w:val="333333"/>
          <w:rtl w:val="0"/>
        </w:rPr>
        <w:t xml:space="preserve"> Upgrade the app to pull live local climate observations from open public databases (such as NOAA or the EPA) to compare current conditions directly against simulated models.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line="335.9999942779541" w:lineRule="auto"/>
        <w:ind w:left="600" w:hanging="360"/>
      </w:pPr>
      <w:r w:rsidDel="00000000" w:rsidR="00000000" w:rsidRPr="00000000">
        <w:rPr>
          <w:b w:val="1"/>
          <w:bCs w:val="1"/>
          <w:color w:val="333333"/>
          <w:rtl w:val="0"/>
        </w:rPr>
        <w:t xml:space="preserve">Exportable PDF Summary Cards:</w:t>
      </w:r>
      <w:r w:rsidDel="00000000" w:rsidR="00000000" w:rsidRPr="00000000">
        <w:rPr>
          <w:color w:val="333333"/>
          <w:rtl w:val="0"/>
        </w:rPr>
        <w:t xml:space="preserve"> Build a feature allowing educators or students to compile their simulated dashboard predictions and actionable energy solutions into a clean, printable PDF scorecard for school science presentations.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