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E3A8A"/>
          <w:sz w:val="44"/>
          <w:szCs w:val="44"/>
        </w:rPr>
        <w:t xml:space="preserve">TRAVELSHIELD</w:t>
      </w:r>
    </w:p>
    <w:p>
      <w:pPr>
        <w:spacing w:after="300"/>
        <w:jc w:val="center"/>
      </w:pPr>
      <w:r>
        <w:rPr>
          <w:rFonts w:ascii="Calibri" w:cs="Calibri" w:eastAsia="Calibri" w:hAnsi="Calibri"/>
          <w:i/>
          <w:iCs/>
          <w:color w:val="2563EB"/>
          <w:sz w:val="24"/>
          <w:szCs w:val="24"/>
        </w:rPr>
        <w:t xml:space="preserve">Comprehensive Project Specification, System Architecture &amp; Prompt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EFF6FF" w:val="clear"/>
            <w:tcMar>
              <w:top w:type="dxa" w:w="140"/>
              <w:left w:type="dxa" w:w="200"/>
              <w:bottom w:type="dxa" w:w="140"/>
              <w:right w:type="dxa" w:w="140"/>
            </w:tcMar>
          </w:tcPr>
          <w:p>
            <w:r>
              <w:rPr>
                <w:rFonts w:ascii="Calibri" w:cs="Calibri" w:eastAsia="Calibri" w:hAnsi="Calibri"/>
                <w:b/>
                <w:bCs/>
                <w:color w:val="1E3A8A"/>
                <w:sz w:val="22"/>
                <w:szCs w:val="22"/>
              </w:rPr>
              <w:t xml:space="preserve">Executive Overview
</w:t>
            </w:r>
            <w:r>
              <w:rPr>
                <w:rFonts w:ascii="Calibri" w:cs="Calibri" w:eastAsia="Calibri" w:hAnsi="Calibri"/>
                <w:color w:val="0F172A"/>
                <w:sz w:val="20"/>
                <w:szCs w:val="20"/>
              </w:rPr>
              <w:t xml:space="preserve">TravelShield is an intelligent, full-stack tourist empowerment platform engineered to protect international and domestic travellers in India. The application combats overcharging, prevents common tourist scams, translates regional dialects with cultural context, validates vendor credentials, and connects travellers with official 24/7 emergency response networks.</w:t>
            </w:r>
          </w:p>
        </w:tc>
      </w:tr>
    </w:tbl>
    <w:p>
      <w:pPr>
        <w:spacing w:after="200"/>
      </w:pPr>
    </w:p>
    <w:p>
      <w:pPr>
        <w:pStyle w:val="Heading1"/>
        <w:spacing w:after="150" w:before="400"/>
        <w:rPr>
          <w:rFonts w:ascii="Calibri" w:cs="Calibri" w:eastAsia="Calibri" w:hAnsi="Calibri"/>
          <w:b/>
          <w:bCs/>
          <w:color w:val="1E3A8A"/>
          <w:sz w:val="32"/>
          <w:szCs w:val="32"/>
        </w:rPr>
      </w:pPr>
      <w:r>
        <w:t xml:space="preserve">1. Project Background &amp; Strategic Vision</w:t>
      </w:r>
    </w:p>
    <w:p>
      <w:pPr>
        <w:spacing w:after="100" w:before="60" w:line="280"/>
      </w:pPr>
      <w:r>
        <w:rPr>
          <w:rFonts w:ascii="Calibri" w:cs="Calibri" w:eastAsia="Calibri" w:hAnsi="Calibri"/>
          <w:b w:val="false"/>
          <w:bCs w:val="false"/>
          <w:color w:val="0F172A"/>
          <w:sz w:val="22"/>
          <w:szCs w:val="22"/>
        </w:rPr>
        <w:t xml:space="preserve">Tourism in India attracts millions of international and domestic visitors annually. While the country offers extraordinary cultural richness, visitors frequently encounter challenges such as unregulated transit pricing, aggressive touts at transit hubs, language barriers, and uncertainty regarding legitimate service providers.</w:t>
      </w:r>
    </w:p>
    <w:p>
      <w:pPr>
        <w:spacing w:after="100" w:before="60" w:line="280"/>
      </w:pPr>
      <w:r>
        <w:rPr>
          <w:rFonts w:ascii="Calibri" w:cs="Calibri" w:eastAsia="Calibri" w:hAnsi="Calibri"/>
          <w:b w:val="false"/>
          <w:bCs w:val="false"/>
          <w:color w:val="0F172A"/>
          <w:sz w:val="22"/>
          <w:szCs w:val="22"/>
        </w:rPr>
        <w:t xml:space="preserve">TravelShield provides a digital sanctuary that operates seamlessly on mobile and desktop. It empowers travellers with authoritative pricing data, real-time Gemini-powered conversational guidance, a 100-point vendor trust verification score, and rapid access to the Ministry of Tourism's 1363 helpline.</w:t>
      </w:r>
    </w:p>
    <w:p>
      <w:pPr>
        <w:pStyle w:val="Heading1"/>
        <w:spacing w:after="150" w:before="400"/>
        <w:rPr>
          <w:rFonts w:ascii="Calibri" w:cs="Calibri" w:eastAsia="Calibri" w:hAnsi="Calibri"/>
          <w:b/>
          <w:bCs/>
          <w:color w:val="1E3A8A"/>
          <w:sz w:val="32"/>
          <w:szCs w:val="32"/>
        </w:rPr>
      </w:pPr>
      <w:r>
        <w:t xml:space="preserve">2. Master AI System Prompt</w:t>
      </w:r>
    </w:p>
    <w:p>
      <w:pPr>
        <w:spacing w:after="100" w:before="60" w:line="280"/>
      </w:pPr>
      <w:r>
        <w:rPr>
          <w:rFonts w:ascii="Calibri" w:cs="Calibri" w:eastAsia="Calibri" w:hAnsi="Calibri"/>
          <w:b w:val="false"/>
          <w:bCs w:val="false"/>
          <w:color w:val="0F172A"/>
          <w:sz w:val="22"/>
          <w:szCs w:val="22"/>
        </w:rPr>
        <w:t xml:space="preserve">Below is the formal master prompt governing the conversational and analytical behavior of the TravelShield AI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EFF6FF" w:val="clear"/>
            <w:tcMar>
              <w:top w:type="dxa" w:w="140"/>
              <w:left w:type="dxa" w:w="200"/>
              <w:bottom w:type="dxa" w:w="140"/>
              <w:right w:type="dxa" w:w="140"/>
            </w:tcMar>
          </w:tcPr>
          <w:p>
            <w:r>
              <w:rPr>
                <w:rFonts w:ascii="Calibri" w:cs="Calibri" w:eastAsia="Calibri" w:hAnsi="Calibri"/>
                <w:b/>
                <w:bCs/>
                <w:color w:val="1E3A8A"/>
                <w:sz w:val="22"/>
                <w:szCs w:val="22"/>
              </w:rPr>
              <w:t xml:space="preserve">System Prompt: TravelShield AI Intelligence
</w:t>
            </w:r>
            <w:r>
              <w:rPr>
                <w:rFonts w:ascii="Calibri" w:cs="Calibri" w:eastAsia="Calibri" w:hAnsi="Calibri"/>
                <w:color w:val="0F172A"/>
                <w:sz w:val="20"/>
                <w:szCs w:val="20"/>
              </w:rPr>
              <w:t xml:space="preserve">Role: You are TravelShield AI, an authoritative, culturally nuanced, and empathetic safety advisor for travellers in India.
Knowledge Base:
• Grounded in verified tariffs (prepaid taxi counters at IGI, CSMT, NDLS, and regulated metered auto-rickshaws).
• Aware of classic transit tout scams (e.g. 'hotel has burned down', 'road is blocked for festival', unofficial booking offices).
• Proficient in Hindi and English cultural context, recommending respectful bargaining and boundary phrases.
• Instructs travellers on women's safety (designated metro coaches, GPS tracking verification, well-lit pedestrian corridors).
• In emergency contexts, directs users instantly to 112 (Universal Emergency) or 1363 (Tourist Police).</w:t>
            </w:r>
          </w:p>
        </w:tc>
      </w:tr>
    </w:tbl>
    <w:p>
      <w:pPr>
        <w:pStyle w:val="Heading1"/>
        <w:spacing w:after="150" w:before="400"/>
        <w:rPr>
          <w:rFonts w:ascii="Calibri" w:cs="Calibri" w:eastAsia="Calibri" w:hAnsi="Calibri"/>
          <w:b/>
          <w:bCs/>
          <w:color w:val="1E3A8A"/>
          <w:sz w:val="32"/>
          <w:szCs w:val="32"/>
        </w:rPr>
      </w:pPr>
      <w:r>
        <w:t xml:space="preserve">3. System Architecture &amp; Technology Stack</w:t>
      </w:r>
    </w:p>
    <w:p>
      <w:pPr>
        <w:spacing w:after="100" w:before="60" w:line="280"/>
      </w:pPr>
      <w:r>
        <w:rPr>
          <w:rFonts w:ascii="Calibri" w:cs="Calibri" w:eastAsia="Calibri" w:hAnsi="Calibri"/>
          <w:b w:val="false"/>
          <w:bCs w:val="false"/>
          <w:color w:val="0F172A"/>
          <w:sz w:val="22"/>
          <w:szCs w:val="22"/>
        </w:rPr>
        <w:t xml:space="preserve">The platform adopts a decoupled full-stack architecture running inside a cloud container. All third-party secrets and Gemini AI tokens remain strictly encapsulated within the Node.js Express server to ensure total client-side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4"/>
              <w:left w:val="single" w:color="CBD5E1" w:sz="4"/>
              <w:bottom w:val="single" w:color="CBD5E1" w:sz="4"/>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Layer / Component</w:t>
            </w:r>
          </w:p>
        </w:tc>
        <w:tc>
          <w:tcPr>
            <w:tcW w:type="pct" w:w="30%"/>
            <w:tcBorders>
              <w:top w:val="single" w:color="CBD5E1" w:sz="4"/>
              <w:left w:val="single" w:color="CBD5E1" w:sz="4"/>
              <w:bottom w:val="single" w:color="CBD5E1" w:sz="4"/>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Technology Used</w:t>
            </w:r>
          </w:p>
        </w:tc>
        <w:tc>
          <w:tcPr>
            <w:tcW w:type="pct" w:w="45%"/>
            <w:tcBorders>
              <w:top w:val="single" w:color="CBD5E1" w:sz="4"/>
              <w:left w:val="single" w:color="CBD5E1" w:sz="4"/>
              <w:bottom w:val="single" w:color="CBD5E1" w:sz="4"/>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Role &amp; Architectural Purpose</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Frontend Framework</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React 18 + Vite (TypeScript)</w:t>
            </w:r>
          </w:p>
        </w:tc>
        <w:tc>
          <w:tcPr>
            <w:tcW w:type="pct" w:w="4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Fast, modular single-page architecture with reactive state hooks.</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UI &amp; Styling</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Tailwind CSS + Lucide Icons</w:t>
            </w:r>
          </w:p>
        </w:tc>
        <w:tc>
          <w:tcPr>
            <w:tcW w:type="pct" w:w="4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Accessible, responsive design for desktop and mobile devices.</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Backend Server</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Node.js + Express (TypeScript)</w:t>
            </w:r>
          </w:p>
        </w:tc>
        <w:tc>
          <w:tcPr>
            <w:tcW w:type="pct" w:w="4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Full-stack REST API proxy, keeping API keys secure on server-side.</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Artificial Intelligence</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@google/genai (Gemini 3.7)</w:t>
            </w:r>
          </w:p>
        </w:tc>
        <w:tc>
          <w:tcPr>
            <w:tcW w:type="pct" w:w="4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Multi-turn safety chat, phonetic cultural translation, and complaint formulation.</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Data Persistence</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In-Memory DB + LocalStorage Sync</w:t>
            </w:r>
          </w:p>
        </w:tc>
        <w:tc>
          <w:tcPr>
            <w:tcW w:type="pct" w:w="4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Instant real-time synchronization with resilient offline failover.</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Security &amp; Auth</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JWT + bcrypt.js</w:t>
            </w:r>
          </w:p>
        </w:tc>
        <w:tc>
          <w:tcPr>
            <w:tcW w:type="pct" w:w="4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Stateless token authorization with encrypted user credentials.</w:t>
            </w:r>
          </w:p>
        </w:tc>
      </w:tr>
    </w:tbl>
    <w:p>
      <w:pPr>
        <w:spacing w:after="200"/>
      </w:pPr>
    </w:p>
    <w:p>
      <w:pPr>
        <w:pStyle w:val="Heading1"/>
        <w:spacing w:after="150" w:before="400"/>
        <w:rPr>
          <w:rFonts w:ascii="Calibri" w:cs="Calibri" w:eastAsia="Calibri" w:hAnsi="Calibri"/>
          <w:b/>
          <w:bCs/>
          <w:color w:val="1E3A8A"/>
          <w:sz w:val="32"/>
          <w:szCs w:val="32"/>
        </w:rPr>
      </w:pPr>
      <w:r>
        <w:t xml:space="preserve">4. Core Functional Modules</w:t>
      </w:r>
    </w:p>
    <w:p>
      <w:pPr>
        <w:pStyle w:val="Heading2"/>
        <w:spacing w:after="120" w:before="300"/>
        <w:rPr>
          <w:rFonts w:ascii="Calibri" w:cs="Calibri" w:eastAsia="Calibri" w:hAnsi="Calibri"/>
          <w:b/>
          <w:bCs/>
          <w:color w:val="2563EB"/>
          <w:sz w:val="26"/>
          <w:szCs w:val="26"/>
        </w:rPr>
      </w:pPr>
      <w:r>
        <w:t xml:space="preserve">4.1. Fair Price &amp; Transport Fare Checker (/price-check)</w:t>
      </w:r>
    </w:p>
    <w:p>
      <w:pPr>
        <w:spacing w:after="100" w:before="60" w:line="280"/>
      </w:pPr>
      <w:r>
        <w:rPr>
          <w:rFonts w:ascii="Calibri" w:cs="Calibri" w:eastAsia="Calibri" w:hAnsi="Calibri"/>
          <w:b w:val="false"/>
          <w:bCs w:val="false"/>
          <w:color w:val="0F172A"/>
          <w:sz w:val="22"/>
          <w:szCs w:val="22"/>
        </w:rPr>
        <w:t xml:space="preserve">Prevents airport, train station, and street overcharging by benchmarking user-entered quotes against legal tariffs and distance heuristics.</w:t>
      </w:r>
    </w:p>
    <w:p>
      <w:pPr>
        <w:pStyle w:val="ListParagraph"/>
        <w:numPr>
          <w:ilvl w:val="0"/>
          <w:numId w:val="1"/>
        </w:numPr>
        <w:spacing w:after="60" w:before="40" w:line="260"/>
      </w:pPr>
      <w:r>
        <w:rPr>
          <w:rFonts w:ascii="Calibri" w:cs="Calibri" w:eastAsia="Calibri" w:hAnsi="Calibri"/>
          <w:b/>
          <w:bCs/>
          <w:color w:val="1E3A8A"/>
          <w:sz w:val="21"/>
          <w:szCs w:val="21"/>
        </w:rPr>
        <w:t xml:space="preserve">Route Benchmarking: </w:t>
      </w:r>
      <w:r>
        <w:rPr>
          <w:rFonts w:ascii="Calibri" w:cs="Calibri" w:eastAsia="Calibri" w:hAnsi="Calibri"/>
          <w:color w:val="0F172A"/>
          <w:sz w:val="21"/>
          <w:szCs w:val="21"/>
        </w:rPr>
        <w:t xml:space="preserve">Maintains calibrated tariff reference tables for major transit pairs (e.g. IGI Airport to Central Delhi, Old Delhi Railway Station to South Extension).</w:t>
      </w:r>
    </w:p>
    <w:p>
      <w:pPr>
        <w:pStyle w:val="ListParagraph"/>
        <w:numPr>
          <w:ilvl w:val="0"/>
          <w:numId w:val="1"/>
        </w:numPr>
        <w:spacing w:after="60" w:before="40" w:line="260"/>
      </w:pPr>
      <w:r>
        <w:rPr>
          <w:rFonts w:ascii="Calibri" w:cs="Calibri" w:eastAsia="Calibri" w:hAnsi="Calibri"/>
          <w:b/>
          <w:bCs/>
          <w:color w:val="1E3A8A"/>
          <w:sz w:val="21"/>
          <w:szCs w:val="21"/>
        </w:rPr>
        <w:t xml:space="preserve">Dynamic Kilometric Heuristic: </w:t>
      </w:r>
      <w:r>
        <w:rPr>
          <w:rFonts w:ascii="Calibri" w:cs="Calibri" w:eastAsia="Calibri" w:hAnsi="Calibri"/>
          <w:color w:val="0F172A"/>
          <w:sz w:val="21"/>
          <w:szCs w:val="21"/>
        </w:rPr>
        <w:t xml:space="preserve">When an unlisted route is entered, calculates reference bounds: Base Fare (₹30) + (Distance in km × ₹11 to ₹25 rate card) + night surcharges.</w:t>
      </w:r>
    </w:p>
    <w:p>
      <w:pPr>
        <w:pStyle w:val="ListParagraph"/>
        <w:numPr>
          <w:ilvl w:val="0"/>
          <w:numId w:val="1"/>
        </w:numPr>
        <w:spacing w:after="60" w:before="40" w:line="260"/>
      </w:pPr>
      <w:r>
        <w:rPr>
          <w:rFonts w:ascii="Calibri" w:cs="Calibri" w:eastAsia="Calibri" w:hAnsi="Calibri"/>
          <w:b/>
          <w:bCs/>
          <w:color w:val="1E3A8A"/>
          <w:sz w:val="21"/>
          <w:szCs w:val="21"/>
        </w:rPr>
        <w:t xml:space="preserve">Status Classification: </w:t>
      </w:r>
      <w:r>
        <w:rPr>
          <w:rFonts w:ascii="Calibri" w:cs="Calibri" w:eastAsia="Calibri" w:hAnsi="Calibri"/>
          <w:color w:val="0F172A"/>
          <w:sz w:val="21"/>
          <w:szCs w:val="21"/>
        </w:rPr>
        <w:t xml:space="preserve">Outputs structured verdict: FAIR (within 15% of standard), HIGH (16%–60% above standard), or POSSIBLE OVERCHARGING (scam risk).</w:t>
      </w:r>
    </w:p>
    <w:p>
      <w:pPr>
        <w:pStyle w:val="ListParagraph"/>
        <w:numPr>
          <w:ilvl w:val="0"/>
          <w:numId w:val="1"/>
        </w:numPr>
        <w:spacing w:after="60" w:before="40" w:line="260"/>
      </w:pPr>
      <w:r>
        <w:rPr>
          <w:rFonts w:ascii="Calibri" w:cs="Calibri" w:eastAsia="Calibri" w:hAnsi="Calibri"/>
          <w:b/>
          <w:bCs/>
          <w:color w:val="1E3A8A"/>
          <w:sz w:val="21"/>
          <w:szCs w:val="21"/>
        </w:rPr>
        <w:t xml:space="preserve">Alternative Recommendations: </w:t>
      </w:r>
      <w:r>
        <w:rPr>
          <w:rFonts w:ascii="Calibri" w:cs="Calibri" w:eastAsia="Calibri" w:hAnsi="Calibri"/>
          <w:color w:val="0F172A"/>
          <w:sz w:val="21"/>
          <w:szCs w:val="21"/>
        </w:rPr>
        <w:t xml:space="preserve">Recommends official government prepaid booths and certified metro connections.</w:t>
      </w:r>
    </w:p>
    <w:p>
      <w:pPr>
        <w:pStyle w:val="Heading2"/>
        <w:spacing w:after="120" w:before="300"/>
        <w:rPr>
          <w:rFonts w:ascii="Calibri" w:cs="Calibri" w:eastAsia="Calibri" w:hAnsi="Calibri"/>
          <w:b/>
          <w:bCs/>
          <w:color w:val="2563EB"/>
          <w:sz w:val="26"/>
          <w:szCs w:val="26"/>
        </w:rPr>
      </w:pPr>
      <w:r>
        <w:t xml:space="preserve">4.2. TravelShield AI Assistant (/ai-assistant)</w:t>
      </w:r>
    </w:p>
    <w:p>
      <w:pPr>
        <w:spacing w:after="100" w:before="60" w:line="280"/>
      </w:pPr>
      <w:r>
        <w:rPr>
          <w:rFonts w:ascii="Calibri" w:cs="Calibri" w:eastAsia="Calibri" w:hAnsi="Calibri"/>
          <w:b w:val="false"/>
          <w:bCs w:val="false"/>
          <w:color w:val="0F172A"/>
          <w:sz w:val="22"/>
          <w:szCs w:val="22"/>
        </w:rPr>
        <w:t xml:space="preserve">A multi-turn conversational interface powered by Google Gemini 3.7 Flash.</w:t>
      </w:r>
    </w:p>
    <w:p>
      <w:pPr>
        <w:pStyle w:val="ListParagraph"/>
        <w:numPr>
          <w:ilvl w:val="0"/>
          <w:numId w:val="1"/>
        </w:numPr>
        <w:spacing w:after="60" w:before="40" w:line="260"/>
      </w:pPr>
      <w:r>
        <w:rPr>
          <w:rFonts w:ascii="Calibri" w:cs="Calibri" w:eastAsia="Calibri" w:hAnsi="Calibri"/>
          <w:b/>
          <w:bCs/>
          <w:color w:val="1E3A8A"/>
          <w:sz w:val="21"/>
          <w:szCs w:val="21"/>
        </w:rPr>
        <w:t xml:space="preserve">Scam Defense: </w:t>
      </w:r>
      <w:r>
        <w:rPr>
          <w:rFonts w:ascii="Calibri" w:cs="Calibri" w:eastAsia="Calibri" w:hAnsi="Calibri"/>
          <w:color w:val="0F172A"/>
          <w:sz w:val="21"/>
          <w:szCs w:val="21"/>
        </w:rPr>
        <w:t xml:space="preserve">Evaluates real-time scenarios described by users and alerts them if they are targeted by known tout strategies.</w:t>
      </w:r>
    </w:p>
    <w:p>
      <w:pPr>
        <w:pStyle w:val="ListParagraph"/>
        <w:numPr>
          <w:ilvl w:val="0"/>
          <w:numId w:val="1"/>
        </w:numPr>
        <w:spacing w:after="60" w:before="40" w:line="260"/>
      </w:pPr>
      <w:r>
        <w:rPr>
          <w:rFonts w:ascii="Calibri" w:cs="Calibri" w:eastAsia="Calibri" w:hAnsi="Calibri"/>
          <w:b/>
          <w:bCs/>
          <w:color w:val="1E3A8A"/>
          <w:sz w:val="21"/>
          <w:szCs w:val="21"/>
        </w:rPr>
        <w:t xml:space="preserve">Solo Travel Guidance: </w:t>
      </w:r>
      <w:r>
        <w:rPr>
          <w:rFonts w:ascii="Calibri" w:cs="Calibri" w:eastAsia="Calibri" w:hAnsi="Calibri"/>
          <w:color w:val="0F172A"/>
          <w:sz w:val="21"/>
          <w:szCs w:val="21"/>
        </w:rPr>
        <w:t xml:space="preserve">Advises on safe transit timings, verified accommodations, and cultural etiquette.</w:t>
      </w:r>
    </w:p>
    <w:p>
      <w:pPr>
        <w:pStyle w:val="ListParagraph"/>
        <w:numPr>
          <w:ilvl w:val="0"/>
          <w:numId w:val="1"/>
        </w:numPr>
        <w:spacing w:after="60" w:before="40" w:line="260"/>
      </w:pPr>
      <w:r>
        <w:rPr>
          <w:rFonts w:ascii="Calibri" w:cs="Calibri" w:eastAsia="Calibri" w:hAnsi="Calibri"/>
          <w:b/>
          <w:bCs/>
          <w:color w:val="1E3A8A"/>
          <w:sz w:val="21"/>
          <w:szCs w:val="21"/>
        </w:rPr>
        <w:t xml:space="preserve">Food &amp; Water Safety: </w:t>
      </w:r>
      <w:r>
        <w:rPr>
          <w:rFonts w:ascii="Calibri" w:cs="Calibri" w:eastAsia="Calibri" w:hAnsi="Calibri"/>
          <w:color w:val="0F172A"/>
          <w:sz w:val="21"/>
          <w:szCs w:val="21"/>
        </w:rPr>
        <w:t xml:space="preserve">Delivers hygiene tips regarding bottled water seals, street food safety, and reputable dining hubs.</w:t>
      </w:r>
    </w:p>
    <w:p>
      <w:pPr>
        <w:pStyle w:val="Heading2"/>
        <w:spacing w:after="120" w:before="300"/>
        <w:rPr>
          <w:rFonts w:ascii="Calibri" w:cs="Calibri" w:eastAsia="Calibri" w:hAnsi="Calibri"/>
          <w:b/>
          <w:bCs/>
          <w:color w:val="2563EB"/>
          <w:sz w:val="26"/>
          <w:szCs w:val="26"/>
        </w:rPr>
      </w:pPr>
      <w:r>
        <w:t xml:space="preserve">4.3. Smart Cultural Translator (/translate)</w:t>
      </w:r>
    </w:p>
    <w:p>
      <w:pPr>
        <w:spacing w:after="100" w:before="60" w:line="280"/>
      </w:pPr>
      <w:r>
        <w:rPr>
          <w:rFonts w:ascii="Calibri" w:cs="Calibri" w:eastAsia="Calibri" w:hAnsi="Calibri"/>
          <w:b w:val="false"/>
          <w:bCs w:val="false"/>
          <w:color w:val="0F172A"/>
          <w:sz w:val="22"/>
          <w:szCs w:val="22"/>
        </w:rPr>
        <w:t xml:space="preserve">Goes beyond literal translation by equipping visitors with local context and phonetic guidance.</w:t>
      </w:r>
    </w:p>
    <w:p>
      <w:pPr>
        <w:pStyle w:val="ListParagraph"/>
        <w:numPr>
          <w:ilvl w:val="0"/>
          <w:numId w:val="1"/>
        </w:numPr>
        <w:spacing w:after="60" w:before="40" w:line="260"/>
      </w:pPr>
      <w:r>
        <w:rPr>
          <w:rFonts w:ascii="Calibri" w:cs="Calibri" w:eastAsia="Calibri" w:hAnsi="Calibri"/>
          <w:b/>
          <w:bCs/>
          <w:color w:val="1E3A8A"/>
          <w:sz w:val="21"/>
          <w:szCs w:val="21"/>
        </w:rPr>
        <w:t xml:space="preserve">Phonetic Pronunciation: </w:t>
      </w:r>
      <w:r>
        <w:rPr>
          <w:rFonts w:ascii="Calibri" w:cs="Calibri" w:eastAsia="Calibri" w:hAnsi="Calibri"/>
          <w:color w:val="0F172A"/>
          <w:sz w:val="21"/>
          <w:szCs w:val="21"/>
        </w:rPr>
        <w:t xml:space="preserve">Provides easy Romanized pronunciation (e.g. 'Meter se chaloge?').</w:t>
      </w:r>
    </w:p>
    <w:p>
      <w:pPr>
        <w:pStyle w:val="ListParagraph"/>
        <w:numPr>
          <w:ilvl w:val="0"/>
          <w:numId w:val="1"/>
        </w:numPr>
        <w:spacing w:after="60" w:before="40" w:line="260"/>
      </w:pPr>
      <w:r>
        <w:rPr>
          <w:rFonts w:ascii="Calibri" w:cs="Calibri" w:eastAsia="Calibri" w:hAnsi="Calibri"/>
          <w:b/>
          <w:bCs/>
          <w:color w:val="1E3A8A"/>
          <w:sz w:val="21"/>
          <w:szCs w:val="21"/>
        </w:rPr>
        <w:t xml:space="preserve">Cultural Context Note: </w:t>
      </w:r>
      <w:r>
        <w:rPr>
          <w:rFonts w:ascii="Calibri" w:cs="Calibri" w:eastAsia="Calibri" w:hAnsi="Calibri"/>
          <w:color w:val="0F172A"/>
          <w:sz w:val="21"/>
          <w:szCs w:val="21"/>
        </w:rPr>
        <w:t xml:space="preserve">Explains the tone, etiquette, and social expectations behind phrases.</w:t>
      </w:r>
    </w:p>
    <w:p>
      <w:pPr>
        <w:pStyle w:val="ListParagraph"/>
        <w:numPr>
          <w:ilvl w:val="0"/>
          <w:numId w:val="1"/>
        </w:numPr>
        <w:spacing w:after="60" w:before="40" w:line="260"/>
      </w:pPr>
      <w:r>
        <w:rPr>
          <w:rFonts w:ascii="Calibri" w:cs="Calibri" w:eastAsia="Calibri" w:hAnsi="Calibri"/>
          <w:b/>
          <w:bCs/>
          <w:color w:val="1E3A8A"/>
          <w:sz w:val="21"/>
          <w:szCs w:val="21"/>
        </w:rPr>
        <w:t xml:space="preserve">Negotiation Safety Tips: </w:t>
      </w:r>
      <w:r>
        <w:rPr>
          <w:rFonts w:ascii="Calibri" w:cs="Calibri" w:eastAsia="Calibri" w:hAnsi="Calibri"/>
          <w:color w:val="0F172A"/>
          <w:sz w:val="21"/>
          <w:szCs w:val="21"/>
        </w:rPr>
        <w:t xml:space="preserve">Recommends appropriate counter-phrases to prevent misunderstandings or exploitation.</w:t>
      </w:r>
    </w:p>
    <w:p>
      <w:pPr>
        <w:pStyle w:val="Heading2"/>
        <w:spacing w:after="120" w:before="300"/>
        <w:rPr>
          <w:rFonts w:ascii="Calibri" w:cs="Calibri" w:eastAsia="Calibri" w:hAnsi="Calibri"/>
          <w:b/>
          <w:bCs/>
          <w:color w:val="2563EB"/>
          <w:sz w:val="26"/>
          <w:szCs w:val="26"/>
        </w:rPr>
      </w:pPr>
      <w:r>
        <w:t xml:space="preserve">4.4. Verified Provider Trust Engine (/services)</w:t>
      </w:r>
    </w:p>
    <w:p>
      <w:pPr>
        <w:spacing w:after="100" w:before="60" w:line="280"/>
      </w:pPr>
      <w:r>
        <w:rPr>
          <w:rFonts w:ascii="Calibri" w:cs="Calibri" w:eastAsia="Calibri" w:hAnsi="Calibri"/>
          <w:b w:val="false"/>
          <w:bCs w:val="false"/>
          <w:color w:val="0F172A"/>
          <w:sz w:val="22"/>
          <w:szCs w:val="22"/>
        </w:rPr>
        <w:t xml:space="preserve">A searchable directory of audited hotels, transport operators, guides, and restaurants.</w:t>
      </w:r>
    </w:p>
    <w:p>
      <w:pPr>
        <w:pStyle w:val="ListParagraph"/>
        <w:numPr>
          <w:ilvl w:val="0"/>
          <w:numId w:val="1"/>
        </w:numPr>
        <w:spacing w:after="60" w:before="40" w:line="260"/>
      </w:pPr>
      <w:r>
        <w:rPr>
          <w:rFonts w:ascii="Calibri" w:cs="Calibri" w:eastAsia="Calibri" w:hAnsi="Calibri"/>
          <w:b/>
          <w:bCs/>
          <w:color w:val="1E3A8A"/>
          <w:sz w:val="21"/>
          <w:szCs w:val="21"/>
        </w:rPr>
        <w:t xml:space="preserve">100-Point Algorithmic Score: </w:t>
      </w:r>
      <w:r>
        <w:rPr>
          <w:rFonts w:ascii="Calibri" w:cs="Calibri" w:eastAsia="Calibri" w:hAnsi="Calibri"/>
          <w:color w:val="0F172A"/>
          <w:sz w:val="21"/>
          <w:szCs w:val="21"/>
        </w:rPr>
        <w:t xml:space="preserve">30% Official License Verification + 25% Verified Reviews + 20% Clean Grievance Record + 15% Transparent Invoicing + 10% Safety Equipment.</w:t>
      </w:r>
    </w:p>
    <w:p>
      <w:pPr>
        <w:pStyle w:val="ListParagraph"/>
        <w:numPr>
          <w:ilvl w:val="0"/>
          <w:numId w:val="1"/>
        </w:numPr>
        <w:spacing w:after="60" w:before="40" w:line="260"/>
      </w:pPr>
      <w:r>
        <w:rPr>
          <w:rFonts w:ascii="Calibri" w:cs="Calibri" w:eastAsia="Calibri" w:hAnsi="Calibri"/>
          <w:b/>
          <w:bCs/>
          <w:color w:val="1E3A8A"/>
          <w:sz w:val="21"/>
          <w:szCs w:val="21"/>
        </w:rPr>
        <w:t xml:space="preserve">Trust Badges: </w:t>
      </w:r>
      <w:r>
        <w:rPr>
          <w:rFonts w:ascii="Calibri" w:cs="Calibri" w:eastAsia="Calibri" w:hAnsi="Calibri"/>
          <w:color w:val="0F172A"/>
          <w:sz w:val="21"/>
          <w:szCs w:val="21"/>
        </w:rPr>
        <w:t xml:space="preserve">Categorizes vendors into 'Highly Trusted' (90–100), 'Trusted' (75–89), 'Moderate' (60–74), and 'Needs Caution' (&lt;60).</w:t>
      </w:r>
    </w:p>
    <w:p>
      <w:pPr>
        <w:pStyle w:val="Heading2"/>
        <w:spacing w:after="120" w:before="300"/>
        <w:rPr>
          <w:rFonts w:ascii="Calibri" w:cs="Calibri" w:eastAsia="Calibri" w:hAnsi="Calibri"/>
          <w:b/>
          <w:bCs/>
          <w:color w:val="2563EB"/>
          <w:sz w:val="26"/>
          <w:szCs w:val="26"/>
        </w:rPr>
      </w:pPr>
      <w:r>
        <w:t xml:space="preserve">4.5. Grievance &amp; Complaint Redressal Assistant (/complaints)</w:t>
      </w:r>
    </w:p>
    <w:p>
      <w:pPr>
        <w:spacing w:after="100" w:before="60" w:line="280"/>
      </w:pPr>
      <w:r>
        <w:rPr>
          <w:rFonts w:ascii="Calibri" w:cs="Calibri" w:eastAsia="Calibri" w:hAnsi="Calibri"/>
          <w:b w:val="false"/>
          <w:bCs w:val="false"/>
          <w:color w:val="0F172A"/>
          <w:sz w:val="22"/>
          <w:szCs w:val="22"/>
        </w:rPr>
        <w:t xml:space="preserve">Transforms informal user complaints into structured, legally actionable consumer grievance reports.</w:t>
      </w:r>
    </w:p>
    <w:p>
      <w:pPr>
        <w:pStyle w:val="ListParagraph"/>
        <w:numPr>
          <w:ilvl w:val="0"/>
          <w:numId w:val="1"/>
        </w:numPr>
        <w:spacing w:after="60" w:before="40" w:line="260"/>
      </w:pPr>
      <w:r>
        <w:rPr>
          <w:rFonts w:ascii="Calibri" w:cs="Calibri" w:eastAsia="Calibri" w:hAnsi="Calibri"/>
          <w:b/>
          <w:bCs/>
          <w:color w:val="1E3A8A"/>
          <w:sz w:val="21"/>
          <w:szCs w:val="21"/>
        </w:rPr>
        <w:t xml:space="preserve">Automated Case ID Generation: </w:t>
      </w:r>
      <w:r>
        <w:rPr>
          <w:rFonts w:ascii="Calibri" w:cs="Calibri" w:eastAsia="Calibri" w:hAnsi="Calibri"/>
          <w:color w:val="0F172A"/>
          <w:sz w:val="21"/>
          <w:szCs w:val="21"/>
        </w:rPr>
        <w:t xml:space="preserve">Issues formal reference identifiers (e.g. TS-2026-88192).</w:t>
      </w:r>
    </w:p>
    <w:p>
      <w:pPr>
        <w:pStyle w:val="ListParagraph"/>
        <w:numPr>
          <w:ilvl w:val="0"/>
          <w:numId w:val="1"/>
        </w:numPr>
        <w:spacing w:after="60" w:before="40" w:line="260"/>
      </w:pPr>
      <w:r>
        <w:rPr>
          <w:rFonts w:ascii="Calibri" w:cs="Calibri" w:eastAsia="Calibri" w:hAnsi="Calibri"/>
          <w:b/>
          <w:bCs/>
          <w:color w:val="1E3A8A"/>
          <w:sz w:val="21"/>
          <w:szCs w:val="21"/>
        </w:rPr>
        <w:t xml:space="preserve">Statutory Reference: </w:t>
      </w:r>
      <w:r>
        <w:rPr>
          <w:rFonts w:ascii="Calibri" w:cs="Calibri" w:eastAsia="Calibri" w:hAnsi="Calibri"/>
          <w:color w:val="0F172A"/>
          <w:sz w:val="21"/>
          <w:szCs w:val="21"/>
        </w:rPr>
        <w:t xml:space="preserve">Cites relevant sections of the Indian Consumer Protection Act 2019 and Motor Vehicles Act.</w:t>
      </w:r>
    </w:p>
    <w:p>
      <w:pPr>
        <w:pStyle w:val="ListParagraph"/>
        <w:numPr>
          <w:ilvl w:val="0"/>
          <w:numId w:val="1"/>
        </w:numPr>
        <w:spacing w:after="60" w:before="40" w:line="260"/>
      </w:pPr>
      <w:r>
        <w:rPr>
          <w:rFonts w:ascii="Calibri" w:cs="Calibri" w:eastAsia="Calibri" w:hAnsi="Calibri"/>
          <w:b/>
          <w:bCs/>
          <w:color w:val="1E3A8A"/>
          <w:sz w:val="21"/>
          <w:szCs w:val="21"/>
        </w:rPr>
        <w:t xml:space="preserve">Evidence Checklist: </w:t>
      </w:r>
      <w:r>
        <w:rPr>
          <w:rFonts w:ascii="Calibri" w:cs="Calibri" w:eastAsia="Calibri" w:hAnsi="Calibri"/>
          <w:color w:val="0F172A"/>
          <w:sz w:val="21"/>
          <w:szCs w:val="21"/>
        </w:rPr>
        <w:t xml:space="preserve">Advises on preserving UPI transaction receipts, vehicle registration photos, and ticket stubs.</w:t>
      </w:r>
    </w:p>
    <w:p>
      <w:pPr>
        <w:pStyle w:val="Heading2"/>
        <w:spacing w:after="120" w:before="300"/>
        <w:rPr>
          <w:rFonts w:ascii="Calibri" w:cs="Calibri" w:eastAsia="Calibri" w:hAnsi="Calibri"/>
          <w:b/>
          <w:bCs/>
          <w:color w:val="2563EB"/>
          <w:sz w:val="26"/>
          <w:szCs w:val="26"/>
        </w:rPr>
      </w:pPr>
      <w:r>
        <w:t xml:space="preserve">4.6. Safety Radar &amp; Emergency SOS (/safety)</w:t>
      </w:r>
    </w:p>
    <w:p>
      <w:pPr>
        <w:spacing w:after="100" w:before="60" w:line="280"/>
      </w:pPr>
      <w:r>
        <w:rPr>
          <w:rFonts w:ascii="Calibri" w:cs="Calibri" w:eastAsia="Calibri" w:hAnsi="Calibri"/>
          <w:b w:val="false"/>
          <w:bCs w:val="false"/>
          <w:color w:val="0F172A"/>
          <w:sz w:val="22"/>
          <w:szCs w:val="22"/>
        </w:rPr>
        <w:t xml:space="preserve">Real-time geolocation-based situational awareness.</w:t>
      </w:r>
    </w:p>
    <w:p>
      <w:pPr>
        <w:pStyle w:val="ListParagraph"/>
        <w:numPr>
          <w:ilvl w:val="0"/>
          <w:numId w:val="1"/>
        </w:numPr>
        <w:spacing w:after="60" w:before="40" w:line="260"/>
      </w:pPr>
      <w:r>
        <w:rPr>
          <w:rFonts w:ascii="Calibri" w:cs="Calibri" w:eastAsia="Calibri" w:hAnsi="Calibri"/>
          <w:b/>
          <w:bCs/>
          <w:color w:val="1E3A8A"/>
          <w:sz w:val="21"/>
          <w:szCs w:val="21"/>
        </w:rPr>
        <w:t xml:space="preserve">City Advisories: </w:t>
      </w:r>
      <w:r>
        <w:rPr>
          <w:rFonts w:ascii="Calibri" w:cs="Calibri" w:eastAsia="Calibri" w:hAnsi="Calibri"/>
          <w:color w:val="0F172A"/>
          <w:sz w:val="21"/>
          <w:szCs w:val="21"/>
        </w:rPr>
        <w:t xml:space="preserve">Active notices for high-density tout areas, seasonal weather alerts, and transport strikes.</w:t>
      </w:r>
    </w:p>
    <w:p>
      <w:pPr>
        <w:pStyle w:val="ListParagraph"/>
        <w:numPr>
          <w:ilvl w:val="0"/>
          <w:numId w:val="1"/>
        </w:numPr>
        <w:spacing w:after="60" w:before="40" w:line="260"/>
      </w:pPr>
      <w:r>
        <w:rPr>
          <w:rFonts w:ascii="Calibri" w:cs="Calibri" w:eastAsia="Calibri" w:hAnsi="Calibri"/>
          <w:b/>
          <w:bCs/>
          <w:color w:val="1E3A8A"/>
          <w:sz w:val="21"/>
          <w:szCs w:val="21"/>
        </w:rPr>
        <w:t xml:space="preserve">Point of Interest Mapping: </w:t>
      </w:r>
      <w:r>
        <w:rPr>
          <w:rFonts w:ascii="Calibri" w:cs="Calibri" w:eastAsia="Calibri" w:hAnsi="Calibri"/>
          <w:color w:val="0F172A"/>
          <w:sz w:val="21"/>
          <w:szCs w:val="21"/>
        </w:rPr>
        <w:t xml:space="preserve">Interactive map displaying Tourist Police booths, 24-hour hospitals, and official helpdesks.</w:t>
      </w:r>
    </w:p>
    <w:p>
      <w:pPr>
        <w:pStyle w:val="ListParagraph"/>
        <w:numPr>
          <w:ilvl w:val="0"/>
          <w:numId w:val="1"/>
        </w:numPr>
        <w:spacing w:after="60" w:before="40" w:line="260"/>
      </w:pPr>
      <w:r>
        <w:rPr>
          <w:rFonts w:ascii="Calibri" w:cs="Calibri" w:eastAsia="Calibri" w:hAnsi="Calibri"/>
          <w:b/>
          <w:bCs/>
          <w:color w:val="1E3A8A"/>
          <w:sz w:val="21"/>
          <w:szCs w:val="21"/>
        </w:rPr>
        <w:t xml:space="preserve">1-Click Emergency SOS: </w:t>
      </w:r>
      <w:r>
        <w:rPr>
          <w:rFonts w:ascii="Calibri" w:cs="Calibri" w:eastAsia="Calibri" w:hAnsi="Calibri"/>
          <w:color w:val="0F172A"/>
          <w:sz w:val="21"/>
          <w:szCs w:val="21"/>
        </w:rPr>
        <w:t xml:space="preserve">Instant dialer interface for national helplines.</w:t>
      </w:r>
    </w:p>
    <w:p>
      <w:pPr>
        <w:pStyle w:val="Heading2"/>
        <w:spacing w:after="120" w:before="300"/>
        <w:rPr>
          <w:rFonts w:ascii="Calibri" w:cs="Calibri" w:eastAsia="Calibri" w:hAnsi="Calibri"/>
          <w:b/>
          <w:bCs/>
          <w:color w:val="2563EB"/>
          <w:sz w:val="26"/>
          <w:szCs w:val="26"/>
        </w:rPr>
      </w:pPr>
      <w:r>
        <w:t xml:space="preserve">4.7. Trip Safety Vault (/my-trips)</w:t>
      </w:r>
    </w:p>
    <w:p>
      <w:pPr>
        <w:spacing w:after="100" w:before="60" w:line="280"/>
      </w:pPr>
      <w:r>
        <w:rPr>
          <w:rFonts w:ascii="Calibri" w:cs="Calibri" w:eastAsia="Calibri" w:hAnsi="Calibri"/>
          <w:b w:val="false"/>
          <w:bCs w:val="false"/>
          <w:color w:val="0F172A"/>
          <w:sz w:val="22"/>
          <w:szCs w:val="22"/>
        </w:rPr>
        <w:t xml:space="preserve">Allows travellers to store emergency contacts, hotel bookings, and generated itinerary safety tokens (e.g. TS-TRIP-9921) to share with embassies or family.</w:t>
      </w:r>
    </w:p>
    <w:p>
      <w:pPr>
        <w:pStyle w:val="Heading1"/>
        <w:spacing w:after="150" w:before="400"/>
        <w:rPr>
          <w:rFonts w:ascii="Calibri" w:cs="Calibri" w:eastAsia="Calibri" w:hAnsi="Calibri"/>
          <w:b/>
          <w:bCs/>
          <w:color w:val="1E3A8A"/>
          <w:sz w:val="32"/>
          <w:szCs w:val="32"/>
        </w:rPr>
      </w:pPr>
      <w:r>
        <w:t xml:space="preserve">5. REST API Endpoints Specification</w:t>
      </w:r>
    </w:p>
    <w:p>
      <w:pPr>
        <w:spacing w:after="100" w:before="60" w:line="280"/>
      </w:pPr>
      <w:r>
        <w:rPr>
          <w:rFonts w:ascii="Calibri" w:cs="Calibri" w:eastAsia="Calibri" w:hAnsi="Calibri"/>
          <w:b w:val="false"/>
          <w:bCs w:val="false"/>
          <w:color w:val="0F172A"/>
          <w:sz w:val="22"/>
          <w:szCs w:val="22"/>
        </w:rPr>
        <w:t xml:space="preserve">All endpoints conform to standard REST conventions and communicate via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CBD5E1" w:sz="4"/>
              <w:left w:val="single" w:color="CBD5E1" w:sz="4"/>
              <w:bottom w:val="single" w:color="CBD5E1" w:sz="4"/>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Method</w:t>
            </w:r>
          </w:p>
        </w:tc>
        <w:tc>
          <w:tcPr>
            <w:tcW w:type="pct" w:w="35%"/>
            <w:tcBorders>
              <w:top w:val="single" w:color="CBD5E1" w:sz="4"/>
              <w:left w:val="single" w:color="CBD5E1" w:sz="4"/>
              <w:bottom w:val="single" w:color="CBD5E1" w:sz="4"/>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Endpoint Route</w:t>
            </w:r>
          </w:p>
        </w:tc>
        <w:tc>
          <w:tcPr>
            <w:tcW w:type="pct" w:w="50%"/>
            <w:tcBorders>
              <w:top w:val="single" w:color="CBD5E1" w:sz="4"/>
              <w:left w:val="single" w:color="CBD5E1" w:sz="4"/>
              <w:bottom w:val="single" w:color="CBD5E1" w:sz="4"/>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Functional Description</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POST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/api/auth/login</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Validates credentials and issues secure JWT bearer token.</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POST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/api/auth/register</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Onboards new domestic or international traveller profiles.</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POST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/api/price/check</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Evaluates quoted fare against legal city tariffs and distance heuristics.</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GET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/api/providers</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Lists verified tour, hotel, and transport vendors with trust scores.</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GET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/api/providers/:id</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Retrieves granular 100-point trust score audit for specific vendor.</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POST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/api/ai/chat</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Interactive travel guidance powered by Google Gemini 3.7 Flash.</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POST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/api/ai/translate</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Cultural Hindi/English phrase translation with phonetic pronunciation.</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POST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/api/ai/complaint-assist</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Converts raw tourist incident narratives into structured legal drafts.</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GET / POST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/api/complaints</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Logs and tracks consumer grievances with case IDs (TS-2026-XXXXX).</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GET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/api/safety/alerts</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Delivers verified city advisories, scam hotspots, and safe zones.</w:t>
            </w:r>
          </w:p>
        </w:tc>
      </w:tr>
      <w:tr>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GET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/api/map/markers</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Provides geo-coordinates of tourist police kiosks, hospitals, and prepaid booths.</w:t>
            </w:r>
          </w:p>
        </w:tc>
      </w:tr>
    </w:tbl>
    <w:p>
      <w:pPr>
        <w:spacing w:after="200"/>
      </w:pPr>
    </w:p>
    <w:p>
      <w:pPr>
        <w:pStyle w:val="Heading1"/>
        <w:spacing w:after="150" w:before="400"/>
        <w:rPr>
          <w:rFonts w:ascii="Calibri" w:cs="Calibri" w:eastAsia="Calibri" w:hAnsi="Calibri"/>
          <w:b/>
          <w:bCs/>
          <w:color w:val="1E3A8A"/>
          <w:sz w:val="32"/>
          <w:szCs w:val="32"/>
        </w:rPr>
      </w:pPr>
      <w:r>
        <w:t xml:space="preserve">6. Official Indian Emergency Helpline Directory</w:t>
      </w:r>
    </w:p>
    <w:p>
      <w:pPr>
        <w:spacing w:after="100" w:before="60" w:line="280"/>
      </w:pPr>
      <w:r>
        <w:rPr>
          <w:rFonts w:ascii="Calibri" w:cs="Calibri" w:eastAsia="Calibri" w:hAnsi="Calibri"/>
          <w:b w:val="false"/>
          <w:bCs w:val="false"/>
          <w:color w:val="0F172A"/>
          <w:sz w:val="22"/>
          <w:szCs w:val="22"/>
        </w:rPr>
        <w:t xml:space="preserve">The application natively incorporates direct telephone and protocol links to verified national public safety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4"/>
              <w:left w:val="single" w:color="CBD5E1" w:sz="4"/>
              <w:bottom w:val="single" w:color="CBD5E1" w:sz="4"/>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Helpline Number</w:t>
            </w:r>
          </w:p>
        </w:tc>
        <w:tc>
          <w:tcPr>
            <w:tcW w:type="pct" w:w="35%"/>
            <w:tcBorders>
              <w:top w:val="single" w:color="CBD5E1" w:sz="4"/>
              <w:left w:val="single" w:color="CBD5E1" w:sz="4"/>
              <w:bottom w:val="single" w:color="CBD5E1" w:sz="4"/>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Service Authority</w:t>
            </w:r>
          </w:p>
        </w:tc>
        <w:tc>
          <w:tcPr>
            <w:tcW w:type="pct" w:w="40%"/>
            <w:tcBorders>
              <w:top w:val="single" w:color="CBD5E1" w:sz="4"/>
              <w:left w:val="single" w:color="CBD5E1" w:sz="4"/>
              <w:bottom w:val="single" w:color="CBD5E1" w:sz="4"/>
              <w:right w:val="single" w:color="CBD5E1" w:sz="4"/>
            </w:tcBorders>
            <w:shd w:fill="1E3A8A"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Operating Scope &amp; Availability</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112</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National Emergency Response (ERSS)</w:t>
            </w:r>
          </w:p>
        </w:tc>
        <w:tc>
          <w:tcPr>
            <w:tcW w:type="pct" w:w="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All-in-one Police, Fire, and Ambulance dispatch across India.</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1363</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Ministry of Tourism Helpline</w:t>
            </w:r>
          </w:p>
        </w:tc>
        <w:tc>
          <w:tcPr>
            <w:tcW w:type="pct" w:w="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24/7 Multi-lingual assistance for foreign and domestic tourists.</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1091</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National Women Helpline</w:t>
            </w:r>
          </w:p>
        </w:tc>
        <w:tc>
          <w:tcPr>
            <w:tcW w:type="pct" w:w="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Dedicated 24/7 security and emergency response for women.</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139</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RailMadad / Railway Protection Force</w:t>
            </w:r>
          </w:p>
        </w:tc>
        <w:tc>
          <w:tcPr>
            <w:tcW w:type="pct" w:w="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Train travel safety, medical emergencies on board, and theft reporting.</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onsolas" w:cs="Consolas" w:eastAsia="Consolas" w:hAnsi="Consolas"/>
                <w:color w:val="0F172A"/>
                <w:sz w:val="18"/>
                <w:szCs w:val="18"/>
              </w:rPr>
              <w:t xml:space="preserve">1915</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National Consumer Helpline (NCH)</w:t>
            </w:r>
          </w:p>
        </w:tc>
        <w:tc>
          <w:tcPr>
            <w:tcW w:type="pct" w:w="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Calibri" w:cs="Calibri" w:eastAsia="Calibri" w:hAnsi="Calibri"/>
                <w:color w:val="0F172A"/>
                <w:sz w:val="20"/>
                <w:szCs w:val="20"/>
              </w:rPr>
              <w:t xml:space="preserve">Official redressal for overcharging, counterfeit sales, and service fraud.</w:t>
            </w:r>
          </w:p>
        </w:tc>
      </w:tr>
    </w:tbl>
    <w:p>
      <w:pPr>
        <w:spacing w:after="250"/>
      </w:pPr>
    </w:p>
    <w:p>
      <w:pPr>
        <w:pStyle w:val="Heading1"/>
        <w:spacing w:after="150" w:before="400"/>
        <w:rPr>
          <w:rFonts w:ascii="Calibri" w:cs="Calibri" w:eastAsia="Calibri" w:hAnsi="Calibri"/>
          <w:b/>
          <w:bCs/>
          <w:color w:val="1E3A8A"/>
          <w:sz w:val="32"/>
          <w:szCs w:val="32"/>
        </w:rPr>
      </w:pPr>
      <w:r>
        <w:t xml:space="preserve">7. Security, Privacy &amp; Reliability Mandates</w:t>
      </w:r>
    </w:p>
    <w:p>
      <w:pPr>
        <w:pStyle w:val="ListParagraph"/>
        <w:numPr>
          <w:ilvl w:val="0"/>
          <w:numId w:val="1"/>
        </w:numPr>
        <w:spacing w:after="60" w:before="40" w:line="260"/>
      </w:pPr>
      <w:r>
        <w:rPr>
          <w:rFonts w:ascii="Calibri" w:cs="Calibri" w:eastAsia="Calibri" w:hAnsi="Calibri"/>
          <w:b/>
          <w:bCs/>
          <w:color w:val="1E3A8A"/>
          <w:sz w:val="21"/>
          <w:szCs w:val="21"/>
        </w:rPr>
        <w:t xml:space="preserve">Zero API Key Leakage: </w:t>
      </w:r>
      <w:r>
        <w:rPr>
          <w:rFonts w:ascii="Calibri" w:cs="Calibri" w:eastAsia="Calibri" w:hAnsi="Calibri"/>
          <w:color w:val="0F172A"/>
          <w:sz w:val="21"/>
          <w:szCs w:val="21"/>
        </w:rPr>
        <w:t xml:space="preserve">All Gemini and server-side secret tokens are stored in environment variables on the backend.</w:t>
      </w:r>
    </w:p>
    <w:p>
      <w:pPr>
        <w:pStyle w:val="ListParagraph"/>
        <w:numPr>
          <w:ilvl w:val="0"/>
          <w:numId w:val="1"/>
        </w:numPr>
        <w:spacing w:after="60" w:before="40" w:line="260"/>
      </w:pPr>
      <w:r>
        <w:rPr>
          <w:rFonts w:ascii="Calibri" w:cs="Calibri" w:eastAsia="Calibri" w:hAnsi="Calibri"/>
          <w:b/>
          <w:bCs/>
          <w:color w:val="1E3A8A"/>
          <w:sz w:val="21"/>
          <w:szCs w:val="21"/>
        </w:rPr>
        <w:t xml:space="preserve">Offline Resilience: </w:t>
      </w:r>
      <w:r>
        <w:rPr>
          <w:rFonts w:ascii="Calibri" w:cs="Calibri" w:eastAsia="Calibri" w:hAnsi="Calibri"/>
          <w:color w:val="0F172A"/>
          <w:sz w:val="21"/>
          <w:szCs w:val="21"/>
        </w:rPr>
        <w:t xml:space="preserve">In the event of network disruption or spotty roaming data, the client application falls back onto calibrated local databases without throwing unhandled exceptions.</w:t>
      </w:r>
    </w:p>
    <w:p>
      <w:pPr>
        <w:pStyle w:val="ListParagraph"/>
        <w:numPr>
          <w:ilvl w:val="0"/>
          <w:numId w:val="1"/>
        </w:numPr>
        <w:spacing w:after="60" w:before="40" w:line="260"/>
      </w:pPr>
      <w:r>
        <w:rPr>
          <w:rFonts w:ascii="Calibri" w:cs="Calibri" w:eastAsia="Calibri" w:hAnsi="Calibri"/>
          <w:b/>
          <w:bCs/>
          <w:color w:val="1E3A8A"/>
          <w:sz w:val="21"/>
          <w:szCs w:val="21"/>
        </w:rPr>
        <w:t xml:space="preserve">Data Privacy: </w:t>
      </w:r>
      <w:r>
        <w:rPr>
          <w:rFonts w:ascii="Calibri" w:cs="Calibri" w:eastAsia="Calibri" w:hAnsi="Calibri"/>
          <w:color w:val="0F172A"/>
          <w:sz w:val="21"/>
          <w:szCs w:val="21"/>
        </w:rPr>
        <w:t xml:space="preserve">Tourist travel itineraries and complaint logs are stored locally with stateless JWT authorization.</w:t>
      </w:r>
    </w:p>
    <w:p>
      <w:pPr>
        <w:spacing w:before="400"/>
        <w:jc w:val="center"/>
      </w:pPr>
      <w:r>
        <w:rPr>
          <w:rFonts w:ascii="Calibri" w:cs="Calibri" w:eastAsia="Calibri" w:hAnsi="Calibri"/>
          <w:i/>
          <w:iCs/>
          <w:color w:val="64748B"/>
          <w:sz w:val="20"/>
          <w:szCs w:val="20"/>
        </w:rPr>
        <w:t xml:space="preserve">— End of Official TravelShield Documentation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TravelShield - Project Specification &amp; Prompt Document</dc:title>
  <dc:creator>TravelShield Engineering Team</dc:creator>
  <dc:description>Complete technical, architectural, and functional specification for the TravelShield platform.</dc:description>
  <cp:lastModifiedBy>Un-named</cp:lastModifiedBy>
  <cp:revision>1</cp:revision>
  <dcterms:created xsi:type="dcterms:W3CDTF">2026-09-03T16:34:05.592Z</dcterms:created>
  <dcterms:modified xsi:type="dcterms:W3CDTF">2026-09-03T16:34:05.592Z</dcterms:modified>
</cp:coreProperties>
</file>

<file path=docProps/custom.xml><?xml version="1.0" encoding="utf-8"?>
<Properties xmlns="http://schemas.openxmlformats.org/officeDocument/2006/custom-properties" xmlns:vt="http://schemas.openxmlformats.org/officeDocument/2006/docPropsVTypes"/>
</file>