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F9D2" w14:textId="77777777" w:rsidR="00DE4BA3" w:rsidRPr="00DE4BA3" w:rsidRDefault="00DE4BA3" w:rsidP="00DE4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4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Retention Dashboard – Predicting Churn Behavior Using Tableau Analytics</w:t>
      </w:r>
    </w:p>
    <w:p w14:paraId="0180B79F" w14:textId="77777777" w:rsidR="00DE4BA3" w:rsidRPr="00DE4BA3" w:rsidRDefault="00DE4BA3" w:rsidP="00DE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BA3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analyzes customer churn patterns in a telecom dataset of </w:t>
      </w: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7,043 customer records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key factors influencing attrition. Using </w:t>
      </w: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Tableau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t xml:space="preserve">, the interactive dashboard visualizes churn trends by </w:t>
      </w: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type, payment method, and monthly charges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t>, providing a data-driven foundation for targeted retention strategies.</w:t>
      </w:r>
    </w:p>
    <w:p w14:paraId="4211096E" w14:textId="77777777" w:rsidR="00DE4BA3" w:rsidRPr="00DE4BA3" w:rsidRDefault="00DE4BA3" w:rsidP="00DE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Insights</w:t>
      </w:r>
    </w:p>
    <w:p w14:paraId="22A3A36C" w14:textId="77777777" w:rsidR="00DE4BA3" w:rsidRPr="00DE4BA3" w:rsidRDefault="00DE4BA3" w:rsidP="00DE4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BA3">
        <w:rPr>
          <w:rFonts w:ascii="Times New Roman" w:eastAsia="Times New Roman" w:hAnsi="Times New Roman" w:cs="Times New Roman"/>
          <w:kern w:val="0"/>
          <w14:ligatures w14:val="none"/>
        </w:rPr>
        <w:t xml:space="preserve">Customers on </w:t>
      </w: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month-to-month contracts churn at 43%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t xml:space="preserve">, compared to only </w:t>
      </w: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11%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t xml:space="preserve"> among two-year contract holders — confirming that long-term commitments sharply reduce churn.</w:t>
      </w:r>
    </w:p>
    <w:p w14:paraId="7AC118BC" w14:textId="77777777" w:rsidR="00DE4BA3" w:rsidRPr="00DE4BA3" w:rsidRDefault="00DE4BA3" w:rsidP="00DE4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Electronic check users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t xml:space="preserve"> exhibit a </w:t>
      </w: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48% churn rate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t>, far higher than automated bank or credit card payers (≈16%), suggesting that ease of cancellation and lower perceived trust drive attrition.</w:t>
      </w:r>
    </w:p>
    <w:p w14:paraId="5CDECE78" w14:textId="77777777" w:rsidR="00DE4BA3" w:rsidRPr="00DE4BA3" w:rsidRDefault="00DE4BA3" w:rsidP="00DE4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BA3">
        <w:rPr>
          <w:rFonts w:ascii="Times New Roman" w:eastAsia="Times New Roman" w:hAnsi="Times New Roman" w:cs="Times New Roman"/>
          <w:kern w:val="0"/>
          <w14:ligatures w14:val="none"/>
        </w:rPr>
        <w:t xml:space="preserve">Churned customers pay </w:t>
      </w: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~25% higher monthly charges on average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t>, highlighting price sensitivity as a major risk factor.</w:t>
      </w:r>
    </w:p>
    <w:p w14:paraId="6AA3BA44" w14:textId="77777777" w:rsidR="00DE4BA3" w:rsidRPr="00DE4BA3" w:rsidRDefault="00DE4BA3" w:rsidP="00DE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Impact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Reducing churn among high-value month-to-month customers by even </w:t>
      </w: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t xml:space="preserve"> could preserve an estimated </w:t>
      </w: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$1.2 million in annual recurring revenue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t>. Insights from this dashboard directly support marketing and pricing teams in designing loyalty incentives and optimizing contract offerings.</w:t>
      </w:r>
    </w:p>
    <w:p w14:paraId="262DB964" w14:textId="77777777" w:rsidR="00DE4BA3" w:rsidRPr="00DE4BA3" w:rsidRDefault="00DE4BA3" w:rsidP="00DE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Features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Interactive filters for </w:t>
      </w: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tenure, gender, internet service type, and payment preferences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t xml:space="preserve"> allow executives to segment risk across multiple customer dimensions. The visual layout includes KPI cards for total customers, overall churn %, and average revenue per user, making it a practical, executive-ready decision tool.</w:t>
      </w:r>
    </w:p>
    <w:p w14:paraId="432E0061" w14:textId="77777777" w:rsidR="00DE4BA3" w:rsidRPr="00DE4BA3" w:rsidRDefault="00DE4BA3" w:rsidP="00DE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Stack: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t xml:space="preserve"> Tableau | Excel | SQL (data preprocessing) | Python (data cleaning &amp; exploratory analysis)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4B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DE4BA3">
        <w:rPr>
          <w:rFonts w:ascii="Times New Roman" w:eastAsia="Times New Roman" w:hAnsi="Times New Roman" w:cs="Times New Roman"/>
          <w:kern w:val="0"/>
          <w14:ligatures w14:val="none"/>
        </w:rPr>
        <w:t xml:space="preserve"> Data Analyst — responsible for dataset preparation, visualization design, and business insight development.</w:t>
      </w:r>
    </w:p>
    <w:p w14:paraId="3A02429A" w14:textId="77777777" w:rsidR="009314C7" w:rsidRPr="00B4647B" w:rsidRDefault="009314C7">
      <w:pPr>
        <w:rPr>
          <w:rFonts w:ascii="Times New Roman" w:hAnsi="Times New Roman" w:cs="Times New Roman"/>
        </w:rPr>
      </w:pPr>
    </w:p>
    <w:sectPr w:rsidR="009314C7" w:rsidRPr="00B46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35271"/>
    <w:multiLevelType w:val="multilevel"/>
    <w:tmpl w:val="18B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409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7B"/>
    <w:rsid w:val="0010650D"/>
    <w:rsid w:val="002A26C8"/>
    <w:rsid w:val="009314C7"/>
    <w:rsid w:val="00B4647B"/>
    <w:rsid w:val="00BE2D54"/>
    <w:rsid w:val="00BE37B7"/>
    <w:rsid w:val="00BF7FC4"/>
    <w:rsid w:val="00DE4BA3"/>
    <w:rsid w:val="00DE54E0"/>
    <w:rsid w:val="00DF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4CF5B"/>
  <w15:chartTrackingRefBased/>
  <w15:docId w15:val="{339EDA20-6BC0-964C-9746-152CD1277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6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6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6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6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64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Pratyush Raj</dc:creator>
  <cp:keywords/>
  <dc:description/>
  <cp:lastModifiedBy>Joshi, Pratyush</cp:lastModifiedBy>
  <cp:revision>2</cp:revision>
  <dcterms:created xsi:type="dcterms:W3CDTF">2025-08-18T20:59:00Z</dcterms:created>
  <dcterms:modified xsi:type="dcterms:W3CDTF">2025-10-31T02:46:00Z</dcterms:modified>
</cp:coreProperties>
</file>