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4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Оширова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Николаевна,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numPr>
          <w:ilvl w:val="0"/>
          <w:numId w:val="1001"/>
        </w:numPr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 - оболочка Борна (Bourne shell или sh) — стандартная командная оболочка UNIX/Linux, содержащая базовый, но при этом полный набор функций;</w:t>
      </w:r>
    </w:p>
    <w:p>
      <w:pPr>
        <w:pStyle w:val="BodyText"/>
      </w:pPr>
      <w:r>
        <w:t xml:space="preserve">• С-оболочка (или csh) — надстройка на оболочкой Борна, использующая С-подобный синтаксис команд с возможностью сохранения истории выполнения команд;</w:t>
      </w:r>
    </w:p>
    <w:p>
      <w:pPr>
        <w:pStyle w:val="BodyText"/>
      </w:pPr>
      <w:r>
        <w:t xml:space="preserve">• оболочка Корна (или ksh) — напоминает оболочку С, но операторы управления программой совместимы с операторами оболочки Борна;</w:t>
      </w:r>
    </w:p>
    <w:p>
      <w:pPr>
        <w:pStyle w:val="BodyText"/>
      </w:pPr>
      <w:r>
        <w:t xml:space="preserve">• BASH —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pStyle w:val="BodyText"/>
      </w:pPr>
      <w:r>
        <w:t xml:space="preserve">POSIX (Portable Operating System Interface for Computer Environments) —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 and Electronics Engineers) для обеспечения совместимости различных UNIX/Linux-подобных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 Рассмотрим основные элементы программирования в оболочке bash. В других оболочках большинство команд будет совпадать с описанными ниже. [1]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pStyle w:val="CaptionedFigure"/>
      </w:pPr>
      <w:r>
        <w:drawing>
          <wp:inline>
            <wp:extent cx="3733800" cy="2482067"/>
            <wp:effectExtent b="0" l="0" r="0" t="0"/>
            <wp:docPr descr="Текст первой программы" title="fig:" id="24" name="Picture"/>
            <a:graphic>
              <a:graphicData uri="http://schemas.openxmlformats.org/drawingml/2006/picture">
                <pic:pic>
                  <pic:nvPicPr>
                    <pic:cNvPr descr="image/w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первой программы</w:t>
      </w:r>
    </w:p>
    <w:p>
      <w:pPr>
        <w:pStyle w:val="CaptionedFigure"/>
      </w:pPr>
      <w:r>
        <w:drawing>
          <wp:inline>
            <wp:extent cx="3733800" cy="2445283"/>
            <wp:effectExtent b="0" l="0" r="0" t="0"/>
            <wp:docPr descr="Проверка выполнения первого задания" title="fig:" id="27" name="Picture"/>
            <a:graphic>
              <a:graphicData uri="http://schemas.openxmlformats.org/drawingml/2006/picture">
                <pic:pic>
                  <pic:nvPicPr>
                    <pic:cNvPr descr="image/w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выполнения первого задания</w:t>
      </w:r>
    </w:p>
    <w:p>
      <w:pPr>
        <w:numPr>
          <w:ilvl w:val="0"/>
          <w:numId w:val="1003"/>
        </w:numPr>
        <w:pStyle w:val="Compact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pStyle w:val="CaptionedFigure"/>
      </w:pPr>
      <w:r>
        <w:drawing>
          <wp:inline>
            <wp:extent cx="3733800" cy="2490089"/>
            <wp:effectExtent b="0" l="0" r="0" t="0"/>
            <wp:docPr descr="Текст второй программы" title="fig:" id="30" name="Picture"/>
            <a:graphic>
              <a:graphicData uri="http://schemas.openxmlformats.org/drawingml/2006/picture">
                <pic:pic>
                  <pic:nvPicPr>
                    <pic:cNvPr descr="image/w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0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второй программы</w:t>
      </w:r>
    </w:p>
    <w:p>
      <w:pPr>
        <w:pStyle w:val="CaptionedFigure"/>
      </w:pPr>
      <w:r>
        <w:drawing>
          <wp:inline>
            <wp:extent cx="3733800" cy="2449813"/>
            <wp:effectExtent b="0" l="0" r="0" t="0"/>
            <wp:docPr descr="Проверка работы второй программы" title="fig:" id="33" name="Picture"/>
            <a:graphic>
              <a:graphicData uri="http://schemas.openxmlformats.org/drawingml/2006/picture">
                <pic:pic>
                  <pic:nvPicPr>
                    <pic:cNvPr descr="image/w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второй программы</w:t>
      </w:r>
    </w:p>
    <w:p>
      <w:pPr>
        <w:numPr>
          <w:ilvl w:val="0"/>
          <w:numId w:val="1004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pStyle w:val="CaptionedFigure"/>
      </w:pPr>
      <w:r>
        <w:drawing>
          <wp:inline>
            <wp:extent cx="3733800" cy="2472766"/>
            <wp:effectExtent b="0" l="0" r="0" t="0"/>
            <wp:docPr descr="Текст третьей программы" title="fig:" id="36" name="Picture"/>
            <a:graphic>
              <a:graphicData uri="http://schemas.openxmlformats.org/drawingml/2006/picture">
                <pic:pic>
                  <pic:nvPicPr>
                    <pic:cNvPr descr="image/w5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третьей программы</w:t>
      </w:r>
    </w:p>
    <w:p>
      <w:pPr>
        <w:pStyle w:val="CaptionedFigure"/>
      </w:pPr>
      <w:r>
        <w:drawing>
          <wp:inline>
            <wp:extent cx="3733800" cy="2532396"/>
            <wp:effectExtent b="0" l="0" r="0" t="0"/>
            <wp:docPr descr="Проверка работы третьей программы" title="fig:" id="39" name="Picture"/>
            <a:graphic>
              <a:graphicData uri="http://schemas.openxmlformats.org/drawingml/2006/picture">
                <pic:pic>
                  <pic:nvPicPr>
                    <pic:cNvPr descr="image/w6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третьей программы</w:t>
      </w:r>
    </w:p>
    <w:p>
      <w:pPr>
        <w:numPr>
          <w:ilvl w:val="0"/>
          <w:numId w:val="1005"/>
        </w:numPr>
        <w:pStyle w:val="Compact"/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CaptionedFigure"/>
      </w:pPr>
      <w:r>
        <w:drawing>
          <wp:inline>
            <wp:extent cx="3733800" cy="2514761"/>
            <wp:effectExtent b="0" l="0" r="0" t="0"/>
            <wp:docPr descr="Текст четвертой программы" title="fig:" id="42" name="Picture"/>
            <a:graphic>
              <a:graphicData uri="http://schemas.openxmlformats.org/drawingml/2006/picture">
                <pic:pic>
                  <pic:nvPicPr>
                    <pic:cNvPr descr="image/w7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4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четвертой программы</w:t>
      </w:r>
    </w:p>
    <w:p>
      <w:pPr>
        <w:pStyle w:val="CaptionedFigure"/>
      </w:pPr>
      <w:r>
        <w:drawing>
          <wp:inline>
            <wp:extent cx="3733800" cy="2515147"/>
            <wp:effectExtent b="0" l="0" r="0" t="0"/>
            <wp:docPr descr="Проверка работы четвертой программы" title="fig:" id="45" name="Picture"/>
            <a:graphic>
              <a:graphicData uri="http://schemas.openxmlformats.org/drawingml/2006/picture">
                <pic:pic>
                  <pic:nvPicPr>
                    <pic:cNvPr descr="image/w8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четвертой программы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изучила основы программирования в оболочке ОС UNIX/Linux. Научилась писать небольшие командные файлы.</w:t>
      </w:r>
    </w:p>
    <w:bookmarkEnd w:id="48"/>
    <w:bookmarkStart w:id="5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49">
        <w:r>
          <w:rPr>
            <w:rStyle w:val="Hyperlink"/>
          </w:rPr>
          <w:t xml:space="preserve">1. Лабораторная работа № 10. Программирование в командном процессоре ОС UNIX. Командные файлы [Электронный ресурс]</w:t>
        </w:r>
      </w:hyperlink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4" Target="media/rId44.so" /><Relationship Type="http://schemas.openxmlformats.org/officeDocument/2006/relationships/hyperlink" Id="rId49" Target="https://esystem.rudn.ru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esystem.rudn.ru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Оширова Юлия Николаевна, НКАбд-02-22</dc:creator>
  <dc:language>ru-RU</dc:language>
  <cp:keywords/>
  <dcterms:created xsi:type="dcterms:W3CDTF">2023-04-15T14:47:25Z</dcterms:created>
  <dcterms:modified xsi:type="dcterms:W3CDTF">2023-04-15T14:47:25Z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