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Моделирование стохастических процессов</w:t>
      </w:r>
    </w:p>
    <w:p>
      <w:pPr>
        <w:pStyle w:val="Author"/>
      </w:pPr>
      <w:r>
        <w:t xml:space="preserve">Оширова Юлия Николаевна, 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M|M|1;</w:t>
      </w:r>
    </w:p>
    <w:p>
      <w:pPr>
        <w:pStyle w:val="Compact"/>
        <w:numPr>
          <w:ilvl w:val="0"/>
          <w:numId w:val="1001"/>
        </w:numPr>
      </w:pPr>
      <w:r>
        <w:t xml:space="preserve">Посчитать загрузку системы и вероятность потери пакетов;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очереди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M|M|1 - это однолинейная СМО с накопителем бесконечной ёмкости. Поступающий поток заявок — пуассоновский с интенсивностью λ. Времена обслуживания заявок — независимые в совокупности случайные величины, распределённые по экспоненциальному закону с параметром μ. Реализуем эту систему. Зададим параметры системы λ = 30, μ = 33,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 (рис. 1)</w:t>
      </w:r>
    </w:p>
    <w:bookmarkStart w:id="25" w:name="fig:001"/>
    <w:p>
      <w:pPr>
        <w:pStyle w:val="CaptionedFigure"/>
      </w:pPr>
      <w:r>
        <w:drawing>
          <wp:inline>
            <wp:extent cx="3733800" cy="3763776"/>
            <wp:effectExtent b="0" l="0" r="0" t="0"/>
            <wp:docPr descr="Рис. 1: Код" title="" id="23" name="Picture"/>
            <a:graphic>
              <a:graphicData uri="http://schemas.openxmlformats.org/drawingml/2006/picture">
                <pic:pic>
                  <pic:nvPicPr>
                    <pic:cNvPr descr="image/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</w:t>
      </w:r>
    </w:p>
    <w:bookmarkEnd w:id="25"/>
    <w:p>
      <w:pPr>
        <w:pStyle w:val="BodyText"/>
      </w:pPr>
      <w:r>
        <w:t xml:space="preserve">Запустив эту программу, получим значения загрузки системы и вероятности потери пакетов (рис. 2).</w:t>
      </w:r>
    </w:p>
    <w:bookmarkStart w:id="29" w:name="fig:002"/>
    <w:p>
      <w:pPr>
        <w:pStyle w:val="CaptionedFigure"/>
      </w:pPr>
      <w:r>
        <w:drawing>
          <wp:inline>
            <wp:extent cx="3733800" cy="877887"/>
            <wp:effectExtent b="0" l="0" r="0" t="0"/>
            <wp:docPr descr="Рис. 2: Вывод в терминале" title="" id="27" name="Picture"/>
            <a:graphic>
              <a:graphicData uri="http://schemas.openxmlformats.org/drawingml/2006/picture">
                <pic:pic>
                  <pic:nvPicPr>
                    <pic:cNvPr descr="image/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7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в терминале</w:t>
      </w:r>
    </w:p>
    <w:bookmarkEnd w:id="29"/>
    <w:p>
      <w:pPr>
        <w:pStyle w:val="BodyText"/>
      </w:pPr>
      <w:r>
        <w:t xml:space="preserve">В каталоге с проектом создадим отдельный файл, например, graph_plot, touch graph_plot. Откроем его на редактирование и добавим следующий код, обращая внимание на синтаксис GNUplot (рис. 3).</w:t>
      </w:r>
    </w:p>
    <w:bookmarkStart w:id="33" w:name="fig:003"/>
    <w:p>
      <w:pPr>
        <w:pStyle w:val="CaptionedFigure"/>
      </w:pPr>
      <w:r>
        <w:drawing>
          <wp:inline>
            <wp:extent cx="3733800" cy="3763200"/>
            <wp:effectExtent b="0" l="0" r="0" t="0"/>
            <wp:docPr descr="Рис. 3: Код" title="" id="31" name="Picture"/>
            <a:graphic>
              <a:graphicData uri="http://schemas.openxmlformats.org/drawingml/2006/picture">
                <pic:pic>
                  <pic:nvPicPr>
                    <pic:cNvPr descr="image/3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</w:t>
      </w:r>
    </w:p>
    <w:bookmarkEnd w:id="33"/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 (рис. 4), который создаст файл qm.png с результатами моделирования (рис. 5).</w:t>
      </w:r>
    </w:p>
    <w:bookmarkStart w:id="37" w:name="fig:004"/>
    <w:p>
      <w:pPr>
        <w:pStyle w:val="CaptionedFigure"/>
      </w:pPr>
      <w:r>
        <w:drawing>
          <wp:inline>
            <wp:extent cx="3733800" cy="429085"/>
            <wp:effectExtent b="0" l="0" r="0" t="0"/>
            <wp:docPr descr="Рис. 4: Терминал" title="" id="35" name="Picture"/>
            <a:graphic>
              <a:graphicData uri="http://schemas.openxmlformats.org/drawingml/2006/picture">
                <pic:pic>
                  <pic:nvPicPr>
                    <pic:cNvPr descr="image/4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Терминал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787096"/>
            <wp:effectExtent b="0" l="0" r="0" t="0"/>
            <wp:docPr descr="Рис. 5: Результат" title="" id="39" name="Picture"/>
            <a:graphic>
              <a:graphicData uri="http://schemas.openxmlformats.org/drawingml/2006/picture">
                <pic:pic>
                  <pic:nvPicPr>
                    <pic:cNvPr descr="image/5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</w:t>
      </w:r>
    </w:p>
    <w:bookmarkEnd w:id="41"/>
    <w:p>
      <w:pPr>
        <w:pStyle w:val="BodyText"/>
      </w:pPr>
      <w:r>
        <w:t xml:space="preserve">На данном графике изображен размер очереди в пакетах, а также его приближение сплайном и Безье.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провела моделирование системы массового обслуживания (СМО).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Оширова Юлия Николаевна, НФИбд-01-22</dc:creator>
  <dc:language>ru-RU</dc:language>
  <cp:keywords/>
  <dcterms:created xsi:type="dcterms:W3CDTF">2025-02-22T10:23:08Z</dcterms:created>
  <dcterms:modified xsi:type="dcterms:W3CDTF">2025-02-22T10:23:08Z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Моделирование стохастических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