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Aptos Display" w:hAnsi="Aptos Display"/>
          <w:b/>
          <w:color w:val="1F4E79"/>
          <w:sz w:val="56"/>
        </w:rPr>
        <w:t>WERKORDER INTEGRATIEANALYSE</w:t>
      </w:r>
    </w:p>
    <w:p>
      <w:pPr>
        <w:spacing w:after="480"/>
      </w:pPr>
      <w:r>
        <w:rPr>
          <w:rFonts w:ascii="Aptos" w:hAnsi="Aptos"/>
          <w:color w:val="5B6573"/>
          <w:sz w:val="30"/>
        </w:rPr>
        <w:t>Huidige informatie-uitwisseling en richting voor herontwerp</w:t>
      </w:r>
    </w:p>
    <w:p>
      <w:pPr>
        <w:spacing w:after="80"/>
      </w:pPr>
      <w:r>
        <w:rPr>
          <w:b/>
          <w:color w:val="243447"/>
        </w:rPr>
        <w:t xml:space="preserve">Onderwerp: </w:t>
      </w:r>
      <w:r>
        <w:rPr>
          <w:color w:val="5B6573"/>
        </w:rPr>
        <w:t>WerkOrder en gerelateerde planning-, uitvoering- en realisatie-informatie</w:t>
      </w:r>
    </w:p>
    <w:p>
      <w:pPr>
        <w:spacing w:after="80"/>
      </w:pPr>
      <w:r>
        <w:t>Doel: Compleet POC-dossier voor businessvalidatie, rationalisatie, VWIIM-mapping en toekomstig integratieontwerp</w:t>
      </w:r>
    </w:p>
    <w:p>
      <w:pPr>
        <w:spacing w:after="80"/>
      </w:pPr>
      <w:r>
        <w:rPr>
          <w:b/>
          <w:color w:val="243447"/>
        </w:rPr>
        <w:t xml:space="preserve">Architectuurrichting: </w:t>
      </w:r>
      <w:r>
        <w:rPr>
          <w:color w:val="5B6573"/>
        </w:rPr>
        <w:t>VWI Informatiemodel, BEDDA en 3-tier integraties</w:t>
      </w:r>
    </w:p>
    <w:p>
      <w:pPr>
        <w:spacing w:after="80"/>
      </w:pPr>
      <w:r>
        <w:t>Status: Geintegreerd POC-dossier; TMC-runtime bijgewerkt tot 24 augustus 2026, 09:28 UTC; formeel VWIIM WerkOrdermodel en business-ownership nog te valideren</w:t>
      </w:r>
    </w:p>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Kernboodschap  </w:t>
            </w:r>
            <w:r>
              <w:t>De huidige WerkOrder-ketens wisselen geen uniform object uit. Iedere keten gebruikt een eigen combinatie van kerngegevens, status, planning, uitvoering, realisatie of financiële context. Het herontwerp moet daarom uitgaan van doelgerichte informatieproducten en niet van een één-op-één vervanging van Talend-koppelingen.</w:t>
            </w:r>
          </w:p>
        </w:tc>
      </w:tr>
    </w:tbl>
    <w:p>
      <w:pPr>
        <w:spacing w:after="20"/>
      </w:pPr>
    </w:p>
    <w:p>
      <w:r>
        <w:br w:type="page"/>
      </w:r>
    </w:p>
    <w:p>
      <w:pPr>
        <w:pStyle w:val="Heading1"/>
        <w:keepNext/>
      </w:pPr>
      <w:r>
        <w:t>1. Managementsamenvatting</w:t>
      </w:r>
    </w:p>
    <w:p>
      <w:pPr>
        <w:spacing w:after="140"/>
      </w:pPr>
      <w:r>
        <w:t>Het huidige WerkOrder-landschap ondersteunt verschillende bedrijfsprocessen: werk aanbieden aan planning, een planning terugmelden, werk vrijgeven voor uitvoering, uitvoeringsresultaten verwerken en uren of kosten terugkoppelen. Deze uitwisselingen gebruiken dezelfde WerkOrderidentiteit, maar bevatten niet dezelfde gegevens en hebben ook niet altijd dezelfde auteur.</w:t>
      </w:r>
    </w:p>
    <w:p>
      <w:pPr>
        <w:spacing w:after="140"/>
      </w:pPr>
      <w:r>
        <w:t>Maximo vervult in meerdere ketens de rol van administratieve bron voor de WerkOrder-kern. Quintiq en andere planningstoepassingen voegen planningsinformatie toe. RHM en Smartflow ondersteunen de voorbereiding en uitvoering van werk. AssetCheck, FlexTunnel en vergelijkbare toepassingen voegen inspectie-, schade- of uitvoeringsinformatie toe. Infor en 4PS gebruiken WerkOrderinformatie in combinatie met lifecycle- en financiële processen.</w:t>
      </w:r>
    </w:p>
    <w:p>
      <w:pPr>
        <w:spacing w:after="140"/>
      </w:pPr>
      <w:r>
        <w:t>Het actuele runtimebeeld bevestigt twee actieve productie-uitwisselingen: Maximo naar RHM en het planningresultaat van Quintiq naar Maximo. Beide draaiden op 24 augustus succesvol. Daartegenover staat een duidelijk aandachtspunt in acceptatie: RHM naar Smartflow kent veel mislukte uitvoeringen en is sinds 1 juli niet meer succesvol waargenomen.</w:t>
      </w:r>
    </w:p>
    <w:p>
      <w:pPr>
        <w:spacing w:after="140"/>
      </w:pPr>
      <w:r>
        <w:t>De bestaande inrichting is sterk gekoppeld aan lokale berichtformaten, databases, bestanden, statussen en technische procesmarkeringen. Daardoor is businessbetekenis verspreid geraakt over verschillende koppelingen. Sommige selecties en fallbackregels lijken functionele keuzes te bevatten, terwijl andere velden alleen nodig zijn om de huidige synchronisatie technisch te laten werken.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Beslisadvies  </w:t>
            </w:r>
            <w:r>
              <w:t>Behoud de noodzakelijke bedrijfsuitwisseling, maar ontwerp haar opnieuw per capability: WerkOrder-kern, planning, uitvoering, realisatie en financiële context. Leg per segment de auteur, minimale gegevensbehoefte en lifecycle vast voordat een event of API wordt ontworpen.</w:t>
            </w:r>
          </w:p>
        </w:tc>
      </w:tr>
    </w:tbl>
    <w:p>
      <w:pPr>
        <w:spacing w:after="20"/>
      </w:pPr>
    </w:p>
    <w:p>
      <w:pPr>
        <w:pStyle w:val="Heading1"/>
        <w:keepNext/>
      </w:pPr>
      <w:r>
        <w:t>2. Doel en gebruik van dit rapport</w:t>
      </w:r>
    </w:p>
    <w:p>
      <w:pPr>
        <w:spacing w:after="140"/>
      </w:pPr>
      <w:r>
        <w:t>Dit rapport ondersteunt de uitfasering van Talend. Het doel is niet om de huidige interfaces als technisch landschap te conserveren, maar om te bepalen welke informatie-uitwisseling voor de bedrijfsvoering nodig blijft en hoe die in de toekomstige VWI-architectuur kan worden ingericht.</w:t>
      </w:r>
    </w:p>
    <w:p>
      <w:pPr>
        <w:spacing w:after="140"/>
      </w:pPr>
      <w:r>
        <w:t>Het rapport is bedoeld als uitgangspunt voor gezamenlijke besluitvorming door business, applicatiebeheer, data- en integratiearchitectuur. Per keten moet worden besloten:</w:t>
      </w:r>
    </w:p>
    <w:p>
      <w:pPr>
        <w:pStyle w:val="ListBullet"/>
        <w:spacing w:after="60"/>
      </w:pPr>
      <w:r>
        <w:t>welk bedrijfsproces met de uitwisseling wordt ondersteund;</w:t>
      </w:r>
    </w:p>
    <w:p>
      <w:pPr>
        <w:pStyle w:val="ListBullet"/>
        <w:spacing w:after="60"/>
      </w:pPr>
      <w:r>
        <w:t>welk minimaal WerkOrdersegment nodig is;</w:t>
      </w:r>
    </w:p>
    <w:p>
      <w:pPr>
        <w:pStyle w:val="ListBullet"/>
        <w:spacing w:after="60"/>
      </w:pPr>
      <w:r>
        <w:t>welk systeem of domein de informatie bepaalt;</w:t>
      </w:r>
    </w:p>
    <w:p>
      <w:pPr>
        <w:pStyle w:val="ListBullet"/>
        <w:spacing w:after="60"/>
      </w:pPr>
      <w:r>
        <w:t>welke huidige regels functioneel blijven en welke technische erfenis kunnen vervallen;</w:t>
      </w:r>
    </w:p>
    <w:p>
      <w:pPr>
        <w:pStyle w:val="ListBullet"/>
        <w:spacing w:after="60"/>
      </w:pPr>
      <w:r>
        <w:t>of de toekomstige uitwisseling het best past als event, API of een andere beheerde integratie;</w:t>
      </w:r>
    </w:p>
    <w:p>
      <w:pPr>
        <w:pStyle w:val="ListBullet"/>
        <w:spacing w:after="60"/>
      </w:pPr>
      <w:r>
        <w:t>of de keten behouden, vervangen, samengevoegd, uitgefaseerd of nader onderzocht moet worden.</w:t>
      </w:r>
    </w:p>
    <w:p>
      <w:pPr>
        <w:spacing w:after="140"/>
      </w:pPr>
      <w:r>
        <w:t>Het rapport levert daarmee herontwerpinput. Het is nog geen definitief solution design en ook niet het formele VWIIM WerkOrdercontract.</w:t>
      </w:r>
    </w:p>
    <w:p>
      <w:pPr>
        <w:pStyle w:val="Heading2"/>
        <w:keepNext/>
      </w:pPr>
      <w:r>
        <w:t>2.1 Leeswijzer</w:t>
      </w:r>
    </w:p>
    <w:p>
      <w:pPr/>
      <w:r>
        <w:t>Het rapport kan op verschillende niveaus worden gelezen. De hoofdstukken bouwen op van huidige betekenis naar toekomstige besluitvorming.</w:t>
      </w:r>
    </w:p>
    <w:tbl>
      <w:tblPr>
        <w:tblStyle w:val="TableGrid"/>
        <w:tblW w:type="dxa" w:w="9360"/>
        <w:tblLayout w:type="fixed"/>
        <w:tblLook w:firstColumn="1" w:firstRow="1" w:lastColumn="0" w:lastRow="0" w:noHBand="0" w:noVBand="1" w:val="04A0"/>
        <w:tblInd w:w="120" w:type="dxa"/>
      </w:tblPr>
      <w:tblGrid>
        <w:gridCol w:w="3650"/>
        <w:gridCol w:w="5710"/>
      </w:tblGrid>
      <w:tr>
        <w:trPr>
          <w:tblHeader w:val="true"/>
        </w:trPr>
        <w:tc>
          <w:tcPr>
            <w:tcW w:type="dxa" w:w="3650"/>
            <w:shd w:fill="1F4E79"/>
            <w:tcMar>
              <w:top w:w="100" w:type="dxa"/>
              <w:start w:w="120" w:type="dxa"/>
              <w:bottom w:w="100" w:type="dxa"/>
              <w:end w:w="120" w:type="dxa"/>
            </w:tcMar>
            <w:vAlign w:val="center"/>
          </w:tcPr>
          <w:p>
            <w:r>
              <w:rPr>
                <w:b/>
                <w:color w:val="FFFFFF"/>
                <w:sz w:val="17"/>
              </w:rPr>
              <w:t>Als je wilt weten...</w:t>
            </w:r>
          </w:p>
        </w:tc>
        <w:tc>
          <w:tcPr>
            <w:tcW w:type="dxa" w:w="5710"/>
            <w:shd w:fill="1F4E79"/>
            <w:tcMar>
              <w:top w:w="100" w:type="dxa"/>
              <w:start w:w="120" w:type="dxa"/>
              <w:bottom w:w="100" w:type="dxa"/>
              <w:end w:w="120" w:type="dxa"/>
            </w:tcMar>
            <w:vAlign w:val="center"/>
          </w:tcPr>
          <w:p>
            <w:r>
              <w:rPr>
                <w:b/>
                <w:color w:val="FFFFFF"/>
                <w:sz w:val="17"/>
              </w:rPr>
              <w:t>Lees dan...</w:t>
            </w:r>
          </w:p>
        </w:tc>
      </w:tr>
      <w:tr>
        <w:tc>
          <w:tcPr>
            <w:tcW w:type="dxa" w:w="3650"/>
            <w:tcMar>
              <w:top w:w="100" w:type="dxa"/>
              <w:start w:w="120" w:type="dxa"/>
              <w:bottom w:w="100" w:type="dxa"/>
              <w:end w:w="120" w:type="dxa"/>
            </w:tcMar>
            <w:vAlign w:val="center"/>
          </w:tcPr>
          <w:p>
            <w:pPr>
              <w:spacing w:after="0"/>
            </w:pPr>
            <w:r>
              <w:rPr>
                <w:sz w:val="17"/>
              </w:rPr>
              <w:t>wat de belangrijkste conclusie is</w:t>
            </w:r>
          </w:p>
        </w:tc>
        <w:tc>
          <w:tcPr>
            <w:tcW w:type="dxa" w:w="5710"/>
            <w:tcMar>
              <w:top w:w="100" w:type="dxa"/>
              <w:start w:w="120" w:type="dxa"/>
              <w:bottom w:w="100" w:type="dxa"/>
              <w:end w:w="120" w:type="dxa"/>
            </w:tcMar>
            <w:vAlign w:val="center"/>
          </w:tcPr>
          <w:p>
            <w:pPr>
              <w:spacing w:after="0"/>
            </w:pPr>
            <w:r>
              <w:rPr>
                <w:sz w:val="17"/>
              </w:rPr>
              <w:t>hoofdstuk 1</w:t>
            </w:r>
          </w:p>
        </w:tc>
      </w:tr>
      <w:tr>
        <w:tc>
          <w:tcPr>
            <w:tcW w:type="dxa" w:w="3650"/>
            <w:shd w:fill="EEF5FA"/>
            <w:tcMar>
              <w:top w:w="100" w:type="dxa"/>
              <w:start w:w="120" w:type="dxa"/>
              <w:bottom w:w="100" w:type="dxa"/>
              <w:end w:w="120" w:type="dxa"/>
            </w:tcMar>
            <w:vAlign w:val="center"/>
          </w:tcPr>
          <w:p>
            <w:pPr>
              <w:spacing w:after="0"/>
            </w:pPr>
            <w:r>
              <w:rPr>
                <w:sz w:val="17"/>
              </w:rPr>
              <w:t>welke ketens werkelijk draaien en waar risico zit</w:t>
            </w:r>
          </w:p>
        </w:tc>
        <w:tc>
          <w:tcPr>
            <w:tcW w:type="dxa" w:w="5710"/>
            <w:shd w:fill="EEF5FA"/>
            <w:tcMar>
              <w:top w:w="100" w:type="dxa"/>
              <w:start w:w="120" w:type="dxa"/>
              <w:bottom w:w="100" w:type="dxa"/>
              <w:end w:w="120" w:type="dxa"/>
            </w:tcMar>
            <w:vAlign w:val="center"/>
          </w:tcPr>
          <w:p>
            <w:pPr>
              <w:spacing w:after="0"/>
            </w:pPr>
            <w:r>
              <w:rPr>
                <w:sz w:val="17"/>
              </w:rPr>
              <w:t>hoofdstuk 3.1</w:t>
            </w:r>
          </w:p>
        </w:tc>
      </w:tr>
      <w:tr>
        <w:tc>
          <w:tcPr>
            <w:tcW w:type="dxa" w:w="3650"/>
            <w:tcMar>
              <w:top w:w="100" w:type="dxa"/>
              <w:start w:w="120" w:type="dxa"/>
              <w:bottom w:w="100" w:type="dxa"/>
              <w:end w:w="120" w:type="dxa"/>
            </w:tcMar>
            <w:vAlign w:val="center"/>
          </w:tcPr>
          <w:p>
            <w:pPr>
              <w:spacing w:after="0"/>
            </w:pPr>
            <w:r>
              <w:rPr>
                <w:sz w:val="17"/>
              </w:rPr>
              <w:t>welke WerkOrder-informatie wordt uitgewisseld</w:t>
            </w:r>
          </w:p>
        </w:tc>
        <w:tc>
          <w:tcPr>
            <w:tcW w:type="dxa" w:w="5710"/>
            <w:tcMar>
              <w:top w:w="100" w:type="dxa"/>
              <w:start w:w="120" w:type="dxa"/>
              <w:bottom w:w="100" w:type="dxa"/>
              <w:end w:w="120" w:type="dxa"/>
            </w:tcMar>
            <w:vAlign w:val="center"/>
          </w:tcPr>
          <w:p>
            <w:pPr>
              <w:spacing w:after="0"/>
            </w:pPr>
            <w:r>
              <w:rPr>
                <w:sz w:val="17"/>
              </w:rPr>
              <w:t>hoofdstuk 4</w:t>
            </w:r>
          </w:p>
        </w:tc>
      </w:tr>
      <w:tr>
        <w:tc>
          <w:tcPr>
            <w:tcW w:type="dxa" w:w="3650"/>
            <w:shd w:fill="EEF5FA"/>
            <w:tcMar>
              <w:top w:w="100" w:type="dxa"/>
              <w:start w:w="120" w:type="dxa"/>
              <w:bottom w:w="100" w:type="dxa"/>
              <w:end w:w="120" w:type="dxa"/>
            </w:tcMar>
            <w:vAlign w:val="center"/>
          </w:tcPr>
          <w:p>
            <w:pPr>
              <w:spacing w:after="0"/>
            </w:pPr>
            <w:r>
              <w:rPr>
                <w:sz w:val="17"/>
              </w:rPr>
              <w:t>hoe een WerkOrder er per systeem uitziet</w:t>
            </w:r>
          </w:p>
        </w:tc>
        <w:tc>
          <w:tcPr>
            <w:tcW w:type="dxa" w:w="5710"/>
            <w:shd w:fill="EEF5FA"/>
            <w:tcMar>
              <w:top w:w="100" w:type="dxa"/>
              <w:start w:w="120" w:type="dxa"/>
              <w:bottom w:w="100" w:type="dxa"/>
              <w:end w:w="120" w:type="dxa"/>
            </w:tcMar>
            <w:vAlign w:val="center"/>
          </w:tcPr>
          <w:p>
            <w:pPr>
              <w:spacing w:after="0"/>
            </w:pPr>
            <w:r>
              <w:rPr>
                <w:sz w:val="17"/>
              </w:rPr>
              <w:t>hoofdstuk 4.1 en 4.2</w:t>
            </w:r>
          </w:p>
        </w:tc>
      </w:tr>
      <w:tr>
        <w:tc>
          <w:tcPr>
            <w:tcW w:type="dxa" w:w="3650"/>
            <w:tcMar>
              <w:top w:w="100" w:type="dxa"/>
              <w:start w:w="120" w:type="dxa"/>
              <w:bottom w:w="100" w:type="dxa"/>
              <w:end w:w="120" w:type="dxa"/>
            </w:tcMar>
            <w:vAlign w:val="center"/>
          </w:tcPr>
          <w:p>
            <w:pPr>
              <w:spacing w:after="0"/>
            </w:pPr>
            <w:r>
              <w:rPr>
                <w:sz w:val="17"/>
              </w:rPr>
              <w:t>wat er per keten gebeurt en wat moet veranderen</w:t>
            </w:r>
          </w:p>
        </w:tc>
        <w:tc>
          <w:tcPr>
            <w:tcW w:type="dxa" w:w="5710"/>
            <w:tcMar>
              <w:top w:w="100" w:type="dxa"/>
              <w:start w:w="120" w:type="dxa"/>
              <w:bottom w:w="100" w:type="dxa"/>
              <w:end w:w="120" w:type="dxa"/>
            </w:tcMar>
            <w:vAlign w:val="center"/>
          </w:tcPr>
          <w:p>
            <w:pPr>
              <w:spacing w:after="0"/>
            </w:pPr>
            <w:r>
              <w:rPr>
                <w:sz w:val="17"/>
              </w:rPr>
              <w:t>hoofdstuk 5</w:t>
            </w:r>
          </w:p>
        </w:tc>
      </w:tr>
      <w:tr>
        <w:tc>
          <w:tcPr>
            <w:tcW w:type="dxa" w:w="3650"/>
            <w:shd w:fill="EEF5FA"/>
            <w:tcMar>
              <w:top w:w="100" w:type="dxa"/>
              <w:start w:w="120" w:type="dxa"/>
              <w:bottom w:w="100" w:type="dxa"/>
              <w:end w:w="120" w:type="dxa"/>
            </w:tcMar>
            <w:vAlign w:val="center"/>
          </w:tcPr>
          <w:p>
            <w:pPr>
              <w:spacing w:after="0"/>
            </w:pPr>
            <w:r>
              <w:rPr>
                <w:sz w:val="17"/>
              </w:rPr>
              <w:t>welke regels businesslogica of technische erfenis zijn</w:t>
            </w:r>
          </w:p>
        </w:tc>
        <w:tc>
          <w:tcPr>
            <w:tcW w:type="dxa" w:w="5710"/>
            <w:shd w:fill="EEF5FA"/>
            <w:tcMar>
              <w:top w:w="100" w:type="dxa"/>
              <w:start w:w="120" w:type="dxa"/>
              <w:bottom w:w="100" w:type="dxa"/>
              <w:end w:w="120" w:type="dxa"/>
            </w:tcMar>
            <w:vAlign w:val="center"/>
          </w:tcPr>
          <w:p>
            <w:pPr>
              <w:spacing w:after="0"/>
            </w:pPr>
            <w:r>
              <w:rPr>
                <w:sz w:val="17"/>
              </w:rPr>
              <w:t>hoofdstuk 6</w:t>
            </w:r>
          </w:p>
        </w:tc>
      </w:tr>
      <w:tr>
        <w:tc>
          <w:tcPr>
            <w:tcW w:type="dxa" w:w="3650"/>
            <w:tcMar>
              <w:top w:w="100" w:type="dxa"/>
              <w:start w:w="120" w:type="dxa"/>
              <w:bottom w:w="100" w:type="dxa"/>
              <w:end w:w="120" w:type="dxa"/>
            </w:tcMar>
            <w:vAlign w:val="center"/>
          </w:tcPr>
          <w:p>
            <w:pPr>
              <w:spacing w:after="0"/>
            </w:pPr>
            <w:r>
              <w:rPr>
                <w:sz w:val="17"/>
              </w:rPr>
              <w:t>hoe de toekomstige VWI/BEDDA-inrichting eruit kan zien</w:t>
            </w:r>
          </w:p>
        </w:tc>
        <w:tc>
          <w:tcPr>
            <w:tcW w:type="dxa" w:w="5710"/>
            <w:tcMar>
              <w:top w:w="100" w:type="dxa"/>
              <w:start w:w="120" w:type="dxa"/>
              <w:bottom w:w="100" w:type="dxa"/>
              <w:end w:w="120" w:type="dxa"/>
            </w:tcMar>
            <w:vAlign w:val="center"/>
          </w:tcPr>
          <w:p>
            <w:pPr>
              <w:spacing w:after="0"/>
            </w:pPr>
            <w:r>
              <w:rPr>
                <w:sz w:val="17"/>
              </w:rPr>
              <w:t>hoofdstuk 7</w:t>
            </w:r>
          </w:p>
        </w:tc>
      </w:tr>
      <w:tr>
        <w:tc>
          <w:tcPr>
            <w:tcW w:type="dxa" w:w="3650"/>
            <w:shd w:fill="EEF5FA"/>
            <w:tcMar>
              <w:top w:w="100" w:type="dxa"/>
              <w:start w:w="120" w:type="dxa"/>
              <w:bottom w:w="100" w:type="dxa"/>
              <w:end w:w="120" w:type="dxa"/>
            </w:tcMar>
            <w:vAlign w:val="center"/>
          </w:tcPr>
          <w:p>
            <w:pPr>
              <w:spacing w:after="0"/>
            </w:pPr>
            <w:r>
              <w:rPr>
                <w:sz w:val="17"/>
              </w:rPr>
              <w:t>welke keuzes en validaties nog nodig zijn</w:t>
            </w:r>
          </w:p>
        </w:tc>
        <w:tc>
          <w:tcPr>
            <w:tcW w:type="dxa" w:w="5710"/>
            <w:shd w:fill="EEF5FA"/>
            <w:tcMar>
              <w:top w:w="100" w:type="dxa"/>
              <w:start w:w="120" w:type="dxa"/>
              <w:bottom w:w="100" w:type="dxa"/>
              <w:end w:w="120" w:type="dxa"/>
            </w:tcMar>
            <w:vAlign w:val="center"/>
          </w:tcPr>
          <w:p>
            <w:pPr>
              <w:spacing w:after="0"/>
            </w:pPr>
            <w:r>
              <w:rPr>
                <w:sz w:val="17"/>
              </w:rPr>
              <w:t>hoofdstuk 8 en 9</w:t>
            </w:r>
          </w:p>
        </w:tc>
      </w:tr>
      <w:tr>
        <w:trPr>
          <w:cantSplit/>
        </w:trPr>
        <w:tc>
          <w:tcPr>
            <w:tcW w:type="dxa" w:w="3650"/>
            <w:tcMar>
              <w:top w:w="100" w:type="dxa"/>
              <w:start w:w="120" w:type="dxa"/>
              <w:bottom w:w="100" w:type="dxa"/>
              <w:end w:w="120" w:type="dxa"/>
            </w:tcMar>
            <w:vAlign w:val="center"/>
          </w:tcPr>
          <w:p>
            <w:pPr>
              <w:spacing w:after="0"/>
            </w:pPr>
            <w:r>
              <w:rPr>
                <w:sz w:val="17"/>
              </w:rPr>
              <w:t>de gedetailleerde bron-doelmappings wilt controleren</w:t>
            </w:r>
          </w:p>
        </w:tc>
        <w:tc>
          <w:tcPr>
            <w:tcW w:type="dxa" w:w="5710"/>
            <w:tcMar>
              <w:top w:w="100" w:type="dxa"/>
              <w:start w:w="120" w:type="dxa"/>
              <w:bottom w:w="100" w:type="dxa"/>
              <w:end w:w="120" w:type="dxa"/>
            </w:tcMar>
            <w:vAlign w:val="center"/>
          </w:tcPr>
          <w:p>
            <w:pPr>
              <w:spacing w:after="0"/>
            </w:pPr>
            <w:r>
              <w:rPr>
                <w:sz w:val="17"/>
              </w:rPr>
              <w:t>bijlage A</w:t>
            </w:r>
          </w:p>
        </w:tc>
      </w:tr>
      <w:tr>
        <w:trPr>
          <w:cantSplit/>
        </w:trPr>
        <w:tc>
          <w:tcPr>
            <w:tcW w:type="dxa" w:w="3650"/>
            <w:shd w:fill="EEF5FA"/>
            <w:tcMar>
              <w:top w:w="100" w:type="dxa"/>
              <w:start w:w="120" w:type="dxa"/>
              <w:bottom w:w="100" w:type="dxa"/>
              <w:end w:w="120" w:type="dxa"/>
            </w:tcMar>
            <w:vAlign w:val="center"/>
          </w:tcPr>
          <w:p>
            <w:pPr>
              <w:spacing w:after="0"/>
            </w:pPr>
            <w:r>
              <w:rPr>
                <w:sz w:val="17"/>
              </w:rPr>
              <w:t>de volledige runtime-, rationalisatie- en VWIIM-verdieping zoekt</w:t>
            </w:r>
          </w:p>
        </w:tc>
        <w:tc>
          <w:tcPr>
            <w:tcW w:type="dxa" w:w="5710"/>
            <w:shd w:fill="EEF5FA"/>
            <w:tcMar>
              <w:top w:w="100" w:type="dxa"/>
              <w:start w:w="120" w:type="dxa"/>
              <w:bottom w:w="100" w:type="dxa"/>
              <w:end w:w="120" w:type="dxa"/>
            </w:tcMar>
            <w:vAlign w:val="center"/>
          </w:tcPr>
          <w:p>
            <w:pPr>
              <w:spacing w:after="0"/>
            </w:pPr>
            <w:r>
              <w:rPr>
                <w:sz w:val="17"/>
              </w:rPr>
              <w:t>bijlage B, C en D</w:t>
            </w:r>
          </w:p>
        </w:tc>
      </w:tr>
      <w:tr>
        <w:trPr>
          <w:cantSplit/>
        </w:trPr>
        <w:tc>
          <w:tcPr>
            <w:tcW w:type="dxa" w:w="3650"/>
            <w:tcMar>
              <w:top w:w="100" w:type="dxa"/>
              <w:start w:w="120" w:type="dxa"/>
              <w:bottom w:w="100" w:type="dxa"/>
              <w:end w:w="120" w:type="dxa"/>
            </w:tcMar>
            <w:vAlign w:val="center"/>
          </w:tcPr>
          <w:p>
            <w:pPr>
              <w:spacing w:after="0"/>
            </w:pPr>
            <w:r>
              <w:rPr>
                <w:sz w:val="17"/>
              </w:rPr>
              <w:t>wilt weten hoe de resterende onzekerheden worden afgesloten</w:t>
            </w:r>
          </w:p>
        </w:tc>
        <w:tc>
          <w:tcPr>
            <w:tcW w:type="dxa" w:w="5710"/>
            <w:tcMar>
              <w:top w:w="100" w:type="dxa"/>
              <w:start w:w="120" w:type="dxa"/>
              <w:bottom w:w="100" w:type="dxa"/>
              <w:end w:w="120" w:type="dxa"/>
            </w:tcMar>
            <w:vAlign w:val="center"/>
          </w:tcPr>
          <w:p>
            <w:pPr>
              <w:spacing w:after="0"/>
            </w:pPr>
            <w:r>
              <w:rPr>
                <w:sz w:val="17"/>
              </w:rPr>
              <w:t>bijlage E</w:t>
            </w:r>
          </w:p>
        </w:tc>
      </w:tr>
    </w:tbl>
    <w:p/>
    <w:p>
      <w:pPr>
        <w:pStyle w:val="Heading1"/>
        <w:keepNext/>
      </w:pPr>
      <w:r>
        <w:t>3. Huidige WerkOrder-uitwisseling</w:t>
      </w:r>
    </w:p>
    <w:p>
      <w:pPr>
        <w:spacing w:after="140"/>
      </w:pPr>
      <w:r>
        <w:t>De huidige ketens kunnen functioneel als volgt worden samengevat. Eén technische keten kan meerdere informatieproducten bevatten; omgekeerd kan dezelfde businessbehoefte door meerdere technische varianten worden ingevuld.</w:t>
      </w:r>
    </w:p>
    <w:tbl>
      <w:tblPr>
        <w:tblStyle w:val="TableGrid"/>
        <w:tblW w:type="dxa" w:w="9360"/>
        <w:tblLayout w:type="fixed"/>
        <w:tblLook w:firstColumn="1" w:firstRow="1" w:lastColumn="0" w:lastRow="0" w:noHBand="0" w:noVBand="1" w:val="04A0"/>
        <w:tblInd w:w="120" w:type="dxa"/>
      </w:tblPr>
      <w:tblGrid>
        <w:gridCol w:w="1600"/>
        <w:gridCol w:w="2250"/>
        <w:gridCol w:w="2700"/>
        <w:gridCol w:w="2810"/>
      </w:tblGrid>
      <w:tr>
        <w:trPr>
          <w:tblHeader w:val="true"/>
        </w:trPr>
        <w:tc>
          <w:tcPr>
            <w:tcW w:type="dxa" w:w="1600"/>
            <w:shd w:fill="1F4E79"/>
            <w:tcMar>
              <w:top w:w="110" w:type="dxa"/>
              <w:start w:w="120" w:type="dxa"/>
              <w:bottom w:w="110" w:type="dxa"/>
              <w:end w:w="120" w:type="dxa"/>
            </w:tcMar>
            <w:vAlign w:val="center"/>
          </w:tcPr>
          <w:p>
            <w:pPr>
              <w:jc w:val="left"/>
            </w:pPr>
            <w:r>
              <w:rPr>
                <w:b/>
                <w:color w:val="FFFFFF"/>
                <w:sz w:val="16"/>
              </w:rPr>
              <w:t>Keten</w:t>
            </w:r>
          </w:p>
        </w:tc>
        <w:tc>
          <w:tcPr>
            <w:tcW w:type="dxa" w:w="2250"/>
            <w:shd w:fill="1F4E79"/>
            <w:tcMar>
              <w:top w:w="110" w:type="dxa"/>
              <w:start w:w="120" w:type="dxa"/>
              <w:bottom w:w="110" w:type="dxa"/>
              <w:end w:w="120" w:type="dxa"/>
            </w:tcMar>
            <w:vAlign w:val="center"/>
          </w:tcPr>
          <w:p>
            <w:pPr>
              <w:jc w:val="left"/>
            </w:pPr>
            <w:r>
              <w:rPr>
                <w:b/>
                <w:color w:val="FFFFFF"/>
                <w:sz w:val="16"/>
              </w:rPr>
              <w:t>Bedrijfsdoel</w:t>
            </w:r>
          </w:p>
        </w:tc>
        <w:tc>
          <w:tcPr>
            <w:tcW w:type="dxa" w:w="2700"/>
            <w:shd w:fill="1F4E79"/>
            <w:tcMar>
              <w:top w:w="110" w:type="dxa"/>
              <w:start w:w="120" w:type="dxa"/>
              <w:bottom w:w="110" w:type="dxa"/>
              <w:end w:w="120" w:type="dxa"/>
            </w:tcMar>
            <w:vAlign w:val="center"/>
          </w:tcPr>
          <w:p>
            <w:pPr>
              <w:jc w:val="left"/>
            </w:pPr>
            <w:r>
              <w:rPr>
                <w:b/>
                <w:color w:val="FFFFFF"/>
                <w:sz w:val="16"/>
              </w:rPr>
              <w:t>WerkOrder-informatie</w:t>
            </w:r>
          </w:p>
        </w:tc>
        <w:tc>
          <w:tcPr>
            <w:tcW w:type="dxa" w:w="2810"/>
            <w:shd w:fill="1F4E79"/>
            <w:tcMar>
              <w:top w:w="110" w:type="dxa"/>
              <w:start w:w="120" w:type="dxa"/>
              <w:bottom w:w="110" w:type="dxa"/>
              <w:end w:w="120" w:type="dxa"/>
            </w:tcMar>
            <w:vAlign w:val="center"/>
          </w:tcPr>
          <w:p>
            <w:pPr>
              <w:jc w:val="left"/>
            </w:pPr>
            <w:r>
              <w:rPr>
                <w:b/>
                <w:color w:val="FFFFFF"/>
                <w:sz w:val="16"/>
              </w:rPr>
              <w:t>Huidige beoordeling</w:t>
            </w:r>
          </w:p>
        </w:tc>
      </w:tr>
      <w:tr>
        <w:tc>
          <w:tcPr>
            <w:tcW w:type="dxa" w:w="1600"/>
            <w:tcMar>
              <w:top w:w="110" w:type="dxa"/>
              <w:start w:w="120" w:type="dxa"/>
              <w:bottom w:w="110" w:type="dxa"/>
              <w:end w:w="120" w:type="dxa"/>
            </w:tcMar>
            <w:vAlign w:val="center"/>
          </w:tcPr>
          <w:p>
            <w:pPr>
              <w:spacing w:after="0"/>
            </w:pPr>
            <w:r>
              <w:rPr>
                <w:sz w:val="16"/>
              </w:rPr>
              <w:t>Maximo ↔ Quintiq</w:t>
            </w:r>
          </w:p>
        </w:tc>
        <w:tc>
          <w:tcPr>
            <w:tcW w:type="dxa" w:w="2250"/>
            <w:tcMar>
              <w:top w:w="110" w:type="dxa"/>
              <w:start w:w="120" w:type="dxa"/>
              <w:bottom w:w="110" w:type="dxa"/>
              <w:end w:w="120" w:type="dxa"/>
            </w:tcMar>
            <w:vAlign w:val="center"/>
          </w:tcPr>
          <w:p>
            <w:pPr>
              <w:spacing w:after="0"/>
            </w:pPr>
            <w:r>
              <w:rPr>
                <w:sz w:val="16"/>
              </w:rPr>
              <w:t>Werk aanbieden aan planning en het plan terugmelden</w:t>
            </w:r>
          </w:p>
        </w:tc>
        <w:tc>
          <w:tcPr>
            <w:tcW w:type="dxa" w:w="2700"/>
            <w:tcMar>
              <w:top w:w="110" w:type="dxa"/>
              <w:start w:w="120" w:type="dxa"/>
              <w:bottom w:w="110" w:type="dxa"/>
              <w:end w:w="120" w:type="dxa"/>
            </w:tcMar>
            <w:vAlign w:val="center"/>
          </w:tcPr>
          <w:p>
            <w:pPr>
              <w:spacing w:after="0"/>
            </w:pPr>
            <w:r>
              <w:rPr>
                <w:sz w:val="16"/>
              </w:rPr>
              <w:t>Kern, gewenste data, locatie, werksoort, rollen en geplande data</w:t>
            </w:r>
          </w:p>
        </w:tc>
        <w:tc>
          <w:tcPr>
            <w:tcW w:type="dxa" w:w="2810"/>
            <w:tcMar>
              <w:top w:w="110" w:type="dxa"/>
              <w:start w:w="120" w:type="dxa"/>
              <w:bottom w:w="110" w:type="dxa"/>
              <w:end w:w="120" w:type="dxa"/>
            </w:tcMar>
            <w:vAlign w:val="center"/>
          </w:tcPr>
          <w:p>
            <w:pPr>
              <w:spacing w:after="0"/>
            </w:pPr>
            <w:r>
              <w:rPr>
                <w:sz w:val="16"/>
              </w:rPr>
              <w:t>Behouden als twee gerichte capabilities: planningsopdracht en planningresultaat</w:t>
            </w:r>
          </w:p>
        </w:tc>
      </w:tr>
      <w:tr>
        <w:tc>
          <w:tcPr>
            <w:tcW w:type="dxa" w:w="1600"/>
            <w:shd w:fill="EEF5FA"/>
            <w:tcMar>
              <w:top w:w="110" w:type="dxa"/>
              <w:start w:w="120" w:type="dxa"/>
              <w:bottom w:w="110" w:type="dxa"/>
              <w:end w:w="120" w:type="dxa"/>
            </w:tcMar>
            <w:vAlign w:val="center"/>
          </w:tcPr>
          <w:p>
            <w:pPr>
              <w:spacing w:after="0"/>
            </w:pPr>
            <w:r>
              <w:rPr>
                <w:sz w:val="16"/>
              </w:rPr>
              <w:t>Maximo → RHM → Smartflow</w:t>
            </w:r>
          </w:p>
        </w:tc>
        <w:tc>
          <w:tcPr>
            <w:tcW w:type="dxa" w:w="2250"/>
            <w:shd w:fill="EEF5FA"/>
            <w:tcMar>
              <w:top w:w="110" w:type="dxa"/>
              <w:start w:w="120" w:type="dxa"/>
              <w:bottom w:w="110" w:type="dxa"/>
              <w:end w:w="120" w:type="dxa"/>
            </w:tcMar>
            <w:vAlign w:val="center"/>
          </w:tcPr>
          <w:p>
            <w:pPr>
              <w:spacing w:after="0"/>
            </w:pPr>
            <w:r>
              <w:rPr>
                <w:sz w:val="16"/>
              </w:rPr>
              <w:t>Werk voorbereiden, vrijgeven en uitvoeren</w:t>
            </w:r>
          </w:p>
        </w:tc>
        <w:tc>
          <w:tcPr>
            <w:tcW w:type="dxa" w:w="2700"/>
            <w:shd w:fill="EEF5FA"/>
            <w:tcMar>
              <w:top w:w="110" w:type="dxa"/>
              <w:start w:w="120" w:type="dxa"/>
              <w:bottom w:w="110" w:type="dxa"/>
              <w:end w:w="120" w:type="dxa"/>
            </w:tcMar>
            <w:vAlign w:val="center"/>
          </w:tcPr>
          <w:p>
            <w:pPr>
              <w:spacing w:after="0"/>
            </w:pPr>
            <w:r>
              <w:rPr>
                <w:sz w:val="16"/>
              </w:rPr>
              <w:t>Kern, status, projectcontext, resources en realisatie</w:t>
            </w:r>
          </w:p>
        </w:tc>
        <w:tc>
          <w:tcPr>
            <w:tcW w:type="dxa" w:w="2810"/>
            <w:shd w:fill="EEF5FA"/>
            <w:tcMar>
              <w:top w:w="110" w:type="dxa"/>
              <w:start w:w="120" w:type="dxa"/>
              <w:bottom w:w="110" w:type="dxa"/>
              <w:end w:w="120" w:type="dxa"/>
            </w:tcMar>
            <w:vAlign w:val="center"/>
          </w:tcPr>
          <w:p>
            <w:pPr>
              <w:spacing w:after="0"/>
            </w:pPr>
            <w:r>
              <w:rPr>
                <w:sz w:val="16"/>
              </w:rPr>
              <w:t>Scheiden in WerkOrder, uitvoeringsopdracht, resourcecontext en realisatie</w:t>
            </w:r>
          </w:p>
        </w:tc>
      </w:tr>
      <w:tr>
        <w:tc>
          <w:tcPr>
            <w:tcW w:type="dxa" w:w="1600"/>
            <w:tcMar>
              <w:top w:w="110" w:type="dxa"/>
              <w:start w:w="120" w:type="dxa"/>
              <w:bottom w:w="110" w:type="dxa"/>
              <w:end w:w="120" w:type="dxa"/>
            </w:tcMar>
            <w:vAlign w:val="center"/>
          </w:tcPr>
          <w:p>
            <w:pPr>
              <w:spacing w:after="0"/>
            </w:pPr>
            <w:r>
              <w:rPr>
                <w:sz w:val="16"/>
              </w:rPr>
              <w:t>Maximo ↔ AssetCheck/VISE</w:t>
            </w:r>
          </w:p>
        </w:tc>
        <w:tc>
          <w:tcPr>
            <w:tcW w:type="dxa" w:w="2250"/>
            <w:tcMar>
              <w:top w:w="110" w:type="dxa"/>
              <w:start w:w="120" w:type="dxa"/>
              <w:bottom w:w="110" w:type="dxa"/>
              <w:end w:w="120" w:type="dxa"/>
            </w:tcMar>
            <w:vAlign w:val="center"/>
          </w:tcPr>
          <w:p>
            <w:pPr>
              <w:spacing w:after="0"/>
            </w:pPr>
            <w:r>
              <w:rPr>
                <w:sz w:val="16"/>
              </w:rPr>
              <w:t>Opdracht, raadpleging en uitvoeringsupdate</w:t>
            </w:r>
          </w:p>
        </w:tc>
        <w:tc>
          <w:tcPr>
            <w:tcW w:type="dxa" w:w="2700"/>
            <w:tcMar>
              <w:top w:w="110" w:type="dxa"/>
              <w:start w:w="120" w:type="dxa"/>
              <w:bottom w:w="110" w:type="dxa"/>
              <w:end w:w="120" w:type="dxa"/>
            </w:tcMar>
            <w:vAlign w:val="center"/>
          </w:tcPr>
          <w:p>
            <w:pPr>
              <w:spacing w:after="0"/>
            </w:pPr>
            <w:r>
              <w:rPr>
                <w:sz w:val="16"/>
              </w:rPr>
              <w:t>WerkOrderreferentie, locatie, service request en uitvoeringsgegevens</w:t>
            </w:r>
          </w:p>
        </w:tc>
        <w:tc>
          <w:tcPr>
            <w:tcW w:type="dxa" w:w="2810"/>
            <w:tcMar>
              <w:top w:w="110" w:type="dxa"/>
              <w:start w:w="120" w:type="dxa"/>
              <w:bottom w:w="110" w:type="dxa"/>
              <w:end w:w="120" w:type="dxa"/>
            </w:tcMar>
            <w:vAlign w:val="center"/>
          </w:tcPr>
          <w:p>
            <w:pPr>
              <w:spacing w:after="0"/>
            </w:pPr>
            <w:r>
              <w:rPr>
                <w:sz w:val="16"/>
              </w:rPr>
              <w:t>Overlap reduceren en echte consumentenbehoefte bevestigen</w:t>
            </w:r>
          </w:p>
        </w:tc>
      </w:tr>
      <w:tr>
        <w:tc>
          <w:tcPr>
            <w:tcW w:type="dxa" w:w="1600"/>
            <w:shd w:fill="EEF5FA"/>
            <w:tcMar>
              <w:top w:w="110" w:type="dxa"/>
              <w:start w:w="120" w:type="dxa"/>
              <w:bottom w:w="110" w:type="dxa"/>
              <w:end w:w="120" w:type="dxa"/>
            </w:tcMar>
            <w:vAlign w:val="center"/>
          </w:tcPr>
          <w:p>
            <w:pPr>
              <w:spacing w:after="0"/>
            </w:pPr>
            <w:r>
              <w:rPr>
                <w:sz w:val="16"/>
              </w:rPr>
              <w:t>Infor/InforOSK ↔ Maximo</w:t>
            </w:r>
          </w:p>
        </w:tc>
        <w:tc>
          <w:tcPr>
            <w:tcW w:type="dxa" w:w="2250"/>
            <w:shd w:fill="EEF5FA"/>
            <w:tcMar>
              <w:top w:w="110" w:type="dxa"/>
              <w:start w:w="120" w:type="dxa"/>
              <w:bottom w:w="110" w:type="dxa"/>
              <w:end w:w="120" w:type="dxa"/>
            </w:tcMar>
            <w:vAlign w:val="center"/>
          </w:tcPr>
          <w:p>
            <w:pPr>
              <w:spacing w:after="0"/>
            </w:pPr>
            <w:r>
              <w:rPr>
                <w:sz w:val="16"/>
              </w:rPr>
              <w:t>Nieuwe of afgesloten orders en financiële terugmelding</w:t>
            </w:r>
          </w:p>
        </w:tc>
        <w:tc>
          <w:tcPr>
            <w:tcW w:type="dxa" w:w="2700"/>
            <w:shd w:fill="EEF5FA"/>
            <w:tcMar>
              <w:top w:w="110" w:type="dxa"/>
              <w:start w:w="120" w:type="dxa"/>
              <w:bottom w:w="110" w:type="dxa"/>
              <w:end w:w="120" w:type="dxa"/>
            </w:tcMar>
            <w:vAlign w:val="center"/>
          </w:tcPr>
          <w:p>
            <w:pPr>
              <w:spacing w:after="0"/>
            </w:pPr>
            <w:r>
              <w:rPr>
                <w:sz w:val="16"/>
              </w:rPr>
              <w:t>Lifecycle, uren en aanvullende kosten</w:t>
            </w:r>
          </w:p>
        </w:tc>
        <w:tc>
          <w:tcPr>
            <w:tcW w:type="dxa" w:w="2810"/>
            <w:shd w:fill="EEF5FA"/>
            <w:tcMar>
              <w:top w:w="110" w:type="dxa"/>
              <w:start w:w="120" w:type="dxa"/>
              <w:bottom w:w="110" w:type="dxa"/>
              <w:end w:w="120" w:type="dxa"/>
            </w:tcMar>
            <w:vAlign w:val="center"/>
          </w:tcPr>
          <w:p>
            <w:pPr>
              <w:spacing w:after="0"/>
            </w:pPr>
            <w:r>
              <w:rPr>
                <w:sz w:val="16"/>
              </w:rPr>
              <w:t>Lifecycle en financiële actuals als afzonderlijke informatieproducten behandelen</w:t>
            </w:r>
          </w:p>
        </w:tc>
      </w:tr>
      <w:tr>
        <w:tc>
          <w:tcPr>
            <w:tcW w:type="dxa" w:w="1600"/>
            <w:tcMar>
              <w:top w:w="110" w:type="dxa"/>
              <w:start w:w="120" w:type="dxa"/>
              <w:bottom w:w="110" w:type="dxa"/>
              <w:end w:w="120" w:type="dxa"/>
            </w:tcMar>
            <w:vAlign w:val="center"/>
          </w:tcPr>
          <w:p>
            <w:pPr>
              <w:spacing w:after="0"/>
            </w:pPr>
            <w:r>
              <w:rPr>
                <w:sz w:val="16"/>
              </w:rPr>
              <w:t>Ortec/Vialis</w:t>
            </w:r>
          </w:p>
        </w:tc>
        <w:tc>
          <w:tcPr>
            <w:tcW w:type="dxa" w:w="2250"/>
            <w:tcMar>
              <w:top w:w="110" w:type="dxa"/>
              <w:start w:w="120" w:type="dxa"/>
              <w:bottom w:w="110" w:type="dxa"/>
              <w:end w:w="120" w:type="dxa"/>
            </w:tcMar>
            <w:vAlign w:val="center"/>
          </w:tcPr>
          <w:p>
            <w:pPr>
              <w:spacing w:after="0"/>
            </w:pPr>
            <w:r>
              <w:rPr>
                <w:sz w:val="16"/>
              </w:rPr>
              <w:t>Planning wijzigen of annuleren</w:t>
            </w:r>
          </w:p>
        </w:tc>
        <w:tc>
          <w:tcPr>
            <w:tcW w:type="dxa" w:w="2700"/>
            <w:tcMar>
              <w:top w:w="110" w:type="dxa"/>
              <w:start w:w="120" w:type="dxa"/>
              <w:bottom w:w="110" w:type="dxa"/>
              <w:end w:w="120" w:type="dxa"/>
            </w:tcMar>
            <w:vAlign w:val="center"/>
          </w:tcPr>
          <w:p>
            <w:pPr>
              <w:spacing w:after="0"/>
            </w:pPr>
            <w:r>
              <w:rPr>
                <w:sz w:val="16"/>
              </w:rPr>
              <w:t>Gepland, gewijzigd, geannuleerd en werkbonupdates</w:t>
            </w:r>
          </w:p>
        </w:tc>
        <w:tc>
          <w:tcPr>
            <w:tcW w:type="dxa" w:w="2810"/>
            <w:tcMar>
              <w:top w:w="110" w:type="dxa"/>
              <w:start w:w="120" w:type="dxa"/>
              <w:bottom w:w="110" w:type="dxa"/>
              <w:end w:w="120" w:type="dxa"/>
            </w:tcMar>
            <w:vAlign w:val="center"/>
          </w:tcPr>
          <w:p>
            <w:pPr>
              <w:spacing w:after="0"/>
            </w:pPr>
            <w:r>
              <w:rPr>
                <w:sz w:val="16"/>
              </w:rPr>
              <w:t>Varianten consolideren naar betekenisvolle planning-state changes</w:t>
            </w:r>
          </w:p>
        </w:tc>
      </w:tr>
      <w:tr>
        <w:tc>
          <w:tcPr>
            <w:tcW w:type="dxa" w:w="1600"/>
            <w:shd w:fill="EEF5FA"/>
            <w:tcMar>
              <w:top w:w="110" w:type="dxa"/>
              <w:start w:w="120" w:type="dxa"/>
              <w:bottom w:w="110" w:type="dxa"/>
              <w:end w:w="120" w:type="dxa"/>
            </w:tcMar>
            <w:vAlign w:val="center"/>
          </w:tcPr>
          <w:p>
            <w:pPr>
              <w:spacing w:after="0"/>
            </w:pPr>
            <w:r>
              <w:rPr>
                <w:sz w:val="16"/>
              </w:rPr>
              <w:t>Maximo → 4PS</w:t>
            </w:r>
          </w:p>
        </w:tc>
        <w:tc>
          <w:tcPr>
            <w:tcW w:type="dxa" w:w="2250"/>
            <w:shd w:fill="EEF5FA"/>
            <w:tcMar>
              <w:top w:w="110" w:type="dxa"/>
              <w:start w:w="120" w:type="dxa"/>
              <w:bottom w:w="110" w:type="dxa"/>
              <w:end w:w="120" w:type="dxa"/>
            </w:tcMar>
            <w:vAlign w:val="center"/>
          </w:tcPr>
          <w:p>
            <w:pPr>
              <w:spacing w:after="0"/>
            </w:pPr>
            <w:r>
              <w:rPr>
                <w:sz w:val="16"/>
              </w:rPr>
              <w:t>Werk koppelen aan project- en financiële administratie</w:t>
            </w:r>
          </w:p>
        </w:tc>
        <w:tc>
          <w:tcPr>
            <w:tcW w:type="dxa" w:w="2700"/>
            <w:shd w:fill="EEF5FA"/>
            <w:tcMar>
              <w:top w:w="110" w:type="dxa"/>
              <w:start w:w="120" w:type="dxa"/>
              <w:bottom w:w="110" w:type="dxa"/>
              <w:end w:w="120" w:type="dxa"/>
            </w:tcMar>
            <w:vAlign w:val="center"/>
          </w:tcPr>
          <w:p>
            <w:pPr>
              <w:spacing w:after="0"/>
            </w:pPr>
            <w:r>
              <w:rPr>
                <w:sz w:val="16"/>
              </w:rPr>
              <w:t>Kern, project, WBS, contract, klant en kostencontext</w:t>
            </w:r>
          </w:p>
        </w:tc>
        <w:tc>
          <w:tcPr>
            <w:tcW w:type="dxa" w:w="2810"/>
            <w:shd w:fill="EEF5FA"/>
            <w:tcMar>
              <w:top w:w="110" w:type="dxa"/>
              <w:start w:w="120" w:type="dxa"/>
              <w:bottom w:w="110" w:type="dxa"/>
              <w:end w:w="120" w:type="dxa"/>
            </w:tcMar>
            <w:vAlign w:val="center"/>
          </w:tcPr>
          <w:p>
            <w:pPr>
              <w:spacing w:after="0"/>
            </w:pPr>
            <w:r>
              <w:rPr>
                <w:sz w:val="16"/>
              </w:rPr>
              <w:t>Doelcontract en minimale behoefte eerst vaststellen</w:t>
            </w:r>
          </w:p>
        </w:tc>
      </w:tr>
      <w:tr>
        <w:tc>
          <w:tcPr>
            <w:tcW w:type="dxa" w:w="1600"/>
            <w:tcMar>
              <w:top w:w="110" w:type="dxa"/>
              <w:start w:w="120" w:type="dxa"/>
              <w:bottom w:w="110" w:type="dxa"/>
              <w:end w:w="120" w:type="dxa"/>
            </w:tcMar>
            <w:vAlign w:val="center"/>
          </w:tcPr>
          <w:p>
            <w:pPr>
              <w:spacing w:after="0"/>
            </w:pPr>
            <w:r>
              <w:rPr>
                <w:sz w:val="16"/>
              </w:rPr>
              <w:t>FlexTunnel ↔ Maximo</w:t>
            </w:r>
          </w:p>
        </w:tc>
        <w:tc>
          <w:tcPr>
            <w:tcW w:type="dxa" w:w="2250"/>
            <w:tcMar>
              <w:top w:w="110" w:type="dxa"/>
              <w:start w:w="120" w:type="dxa"/>
              <w:bottom w:w="110" w:type="dxa"/>
              <w:end w:w="120" w:type="dxa"/>
            </w:tcMar>
            <w:vAlign w:val="center"/>
          </w:tcPr>
          <w:p>
            <w:pPr>
              <w:spacing w:after="0"/>
            </w:pPr>
            <w:r>
              <w:rPr>
                <w:sz w:val="16"/>
              </w:rPr>
              <w:t>Inspectie, schade en uitvoering aan werk relateren</w:t>
            </w:r>
          </w:p>
        </w:tc>
        <w:tc>
          <w:tcPr>
            <w:tcW w:type="dxa" w:w="2700"/>
            <w:tcMar>
              <w:top w:w="110" w:type="dxa"/>
              <w:start w:w="120" w:type="dxa"/>
              <w:bottom w:w="110" w:type="dxa"/>
              <w:end w:w="120" w:type="dxa"/>
            </w:tcMar>
            <w:vAlign w:val="center"/>
          </w:tcPr>
          <w:p>
            <w:pPr>
              <w:spacing w:after="0"/>
            </w:pPr>
            <w:r>
              <w:rPr>
                <w:sz w:val="16"/>
              </w:rPr>
              <w:t>WerkOrderreferentie, status, plandata, schade en resultaat</w:t>
            </w:r>
          </w:p>
        </w:tc>
        <w:tc>
          <w:tcPr>
            <w:tcW w:type="dxa" w:w="2810"/>
            <w:tcMar>
              <w:top w:w="110" w:type="dxa"/>
              <w:start w:w="120" w:type="dxa"/>
              <w:bottom w:w="110" w:type="dxa"/>
              <w:end w:w="120" w:type="dxa"/>
            </w:tcMar>
            <w:vAlign w:val="center"/>
          </w:tcPr>
          <w:p>
            <w:pPr>
              <w:spacing w:after="0"/>
            </w:pPr>
            <w:r>
              <w:rPr>
                <w:sz w:val="16"/>
              </w:rPr>
              <w:t>Niet alles in WerkOrder opnemen; zelfstandige objecten relateren</w:t>
            </w:r>
          </w:p>
        </w:tc>
      </w:tr>
    </w:tbl>
    <w:p>
      <w:pPr>
        <w:spacing w:after="20"/>
      </w:pPr>
    </w:p>
    <w:p>
      <w:pPr>
        <w:pStyle w:val="Heading2"/>
        <w:keepNext/>
      </w:pPr>
      <w:r>
        <w:t>3.1 Actueel runtimebeeld</w:t>
      </w:r>
    </w:p>
    <w:p>
      <w:pPr/>
      <w:r>
        <w:t>De onderstaande uitvoeringshistorie is bijgewerkt tot 24 augustus 2026, 09:28 UTC. De aantallen zijn geen maat voor het aantal WerkOrders: één run kan nul, één of meerdere WerkOrders verwerken. Zij laten wel zien welke technische uitwisselingen actief zijn en waar operationele risico's zichtbaar zijn.</w:t>
      </w:r>
    </w:p>
    <w:tbl>
      <w:tblPr>
        <w:tblStyle w:val="TableGrid"/>
        <w:tblW w:type="dxa" w:w="9360"/>
        <w:tblLayout w:type="fixed"/>
        <w:tblLook w:firstColumn="1" w:firstRow="1" w:lastColumn="0" w:lastRow="0" w:noHBand="0" w:noVBand="1" w:val="04A0"/>
        <w:tblInd w:w="120" w:type="dxa"/>
      </w:tblPr>
      <w:tblGrid>
        <w:gridCol w:w="900"/>
        <w:gridCol w:w="2660"/>
        <w:gridCol w:w="2850"/>
        <w:gridCol w:w="2950"/>
      </w:tblGrid>
      <w:tr>
        <w:trPr>
          <w:tblHeader w:val="true"/>
        </w:trPr>
        <w:tc>
          <w:tcPr>
            <w:tcW w:type="dxa" w:w="900"/>
            <w:shd w:fill="1F4E79"/>
            <w:tcMar>
              <w:top w:w="110" w:type="dxa"/>
              <w:start w:w="120" w:type="dxa"/>
              <w:bottom w:w="110" w:type="dxa"/>
              <w:end w:w="120" w:type="dxa"/>
            </w:tcMar>
            <w:vAlign w:val="center"/>
          </w:tcPr>
          <w:p>
            <w:r>
              <w:rPr>
                <w:b/>
                <w:color w:val="FFFFFF"/>
                <w:sz w:val="15"/>
              </w:rPr>
              <w:t>Omgeving</w:t>
            </w:r>
          </w:p>
        </w:tc>
        <w:tc>
          <w:tcPr>
            <w:tcW w:type="dxa" w:w="2660"/>
            <w:shd w:fill="1F4E79"/>
            <w:tcMar>
              <w:top w:w="110" w:type="dxa"/>
              <w:start w:w="120" w:type="dxa"/>
              <w:bottom w:w="110" w:type="dxa"/>
              <w:end w:w="120" w:type="dxa"/>
            </w:tcMar>
            <w:vAlign w:val="center"/>
          </w:tcPr>
          <w:p>
            <w:r>
              <w:rPr>
                <w:b/>
                <w:color w:val="FFFFFF"/>
                <w:sz w:val="15"/>
              </w:rPr>
              <w:t>TMC-taak</w:t>
            </w:r>
          </w:p>
        </w:tc>
        <w:tc>
          <w:tcPr>
            <w:tcW w:type="dxa" w:w="2850"/>
            <w:shd w:fill="1F4E79"/>
            <w:tcMar>
              <w:top w:w="110" w:type="dxa"/>
              <w:start w:w="120" w:type="dxa"/>
              <w:bottom w:w="110" w:type="dxa"/>
              <w:end w:w="120" w:type="dxa"/>
            </w:tcMar>
            <w:vAlign w:val="center"/>
          </w:tcPr>
          <w:p>
            <w:r>
              <w:rPr>
                <w:b/>
                <w:color w:val="FFFFFF"/>
                <w:sz w:val="15"/>
              </w:rPr>
              <w:t>Uitvoeringen</w:t>
            </w:r>
          </w:p>
        </w:tc>
        <w:tc>
          <w:tcPr>
            <w:tcW w:type="dxa" w:w="2950"/>
            <w:shd w:fill="1F4E79"/>
            <w:tcMar>
              <w:top w:w="110" w:type="dxa"/>
              <w:start w:w="120" w:type="dxa"/>
              <w:bottom w:w="110" w:type="dxa"/>
              <w:end w:w="120" w:type="dxa"/>
            </w:tcMar>
            <w:vAlign w:val="center"/>
          </w:tcPr>
          <w:p>
            <w:r>
              <w:rPr>
                <w:b/>
                <w:color w:val="FFFFFF"/>
                <w:sz w:val="15"/>
              </w:rPr>
              <w:t>Betekenis voor dit rapport</w:t>
            </w:r>
          </w:p>
        </w:tc>
      </w:tr>
      <w:tr>
        <w:tc>
          <w:tcPr>
            <w:tcW w:type="dxa" w:w="900"/>
            <w:tcMar>
              <w:top w:w="110" w:type="dxa"/>
              <w:start w:w="120" w:type="dxa"/>
              <w:bottom w:w="110" w:type="dxa"/>
              <w:end w:w="120" w:type="dxa"/>
            </w:tcMar>
            <w:vAlign w:val="center"/>
          </w:tcPr>
          <w:p>
            <w:pPr>
              <w:spacing w:after="0"/>
            </w:pPr>
            <w:r>
              <w:rPr>
                <w:sz w:val="15"/>
              </w:rPr>
              <w:t>PROD</w:t>
            </w:r>
          </w:p>
        </w:tc>
        <w:tc>
          <w:tcPr>
            <w:tcW w:type="dxa" w:w="2660"/>
            <w:tcMar>
              <w:top w:w="110" w:type="dxa"/>
              <w:start w:w="120" w:type="dxa"/>
              <w:bottom w:w="110" w:type="dxa"/>
              <w:end w:w="120" w:type="dxa"/>
            </w:tcMar>
            <w:vAlign w:val="center"/>
          </w:tcPr>
          <w:p>
            <w:pPr>
              <w:spacing w:after="0"/>
            </w:pPr>
            <w:r>
              <w:rPr>
                <w:sz w:val="15"/>
              </w:rPr>
              <w:t>Maximo2RHM_Workorders</w:t>
            </w:r>
          </w:p>
        </w:tc>
        <w:tc>
          <w:tcPr>
            <w:tcW w:type="dxa" w:w="2850"/>
            <w:tcMar>
              <w:top w:w="110" w:type="dxa"/>
              <w:start w:w="120" w:type="dxa"/>
              <w:bottom w:w="110" w:type="dxa"/>
              <w:end w:w="120" w:type="dxa"/>
            </w:tcMar>
            <w:vAlign w:val="center"/>
          </w:tcPr>
          <w:p>
            <w:pPr>
              <w:spacing w:after="0"/>
            </w:pPr>
            <w:r>
              <w:rPr>
                <w:sz w:val="15"/>
              </w:rPr>
              <w:t>1.306: 1.290 succesvol, 16 mislukt; laatste run 24-08 succesvol</w:t>
            </w:r>
          </w:p>
        </w:tc>
        <w:tc>
          <w:tcPr>
            <w:tcW w:type="dxa" w:w="2950"/>
            <w:tcMar>
              <w:top w:w="110" w:type="dxa"/>
              <w:start w:w="120" w:type="dxa"/>
              <w:bottom w:w="110" w:type="dxa"/>
              <w:end w:w="120" w:type="dxa"/>
            </w:tcMar>
            <w:vAlign w:val="center"/>
          </w:tcPr>
          <w:p>
            <w:pPr>
              <w:spacing w:after="0"/>
            </w:pPr>
            <w:r>
              <w:rPr>
                <w:sz w:val="15"/>
              </w:rPr>
              <w:t>Actieve productie-uitwisseling van WerkOrder-kern richting RHM</w:t>
            </w:r>
          </w:p>
        </w:tc>
      </w:tr>
      <w:tr>
        <w:tc>
          <w:tcPr>
            <w:tcW w:type="dxa" w:w="900"/>
            <w:shd w:fill="EEF5FA"/>
            <w:tcMar>
              <w:top w:w="110" w:type="dxa"/>
              <w:start w:w="120" w:type="dxa"/>
              <w:bottom w:w="110" w:type="dxa"/>
              <w:end w:w="120" w:type="dxa"/>
            </w:tcMar>
            <w:vAlign w:val="center"/>
          </w:tcPr>
          <w:p>
            <w:pPr>
              <w:spacing w:after="0"/>
            </w:pPr>
            <w:r>
              <w:rPr>
                <w:sz w:val="15"/>
              </w:rPr>
              <w:t>PROD</w:t>
            </w:r>
          </w:p>
        </w:tc>
        <w:tc>
          <w:tcPr>
            <w:tcW w:type="dxa" w:w="2660"/>
            <w:shd w:fill="EEF5FA"/>
            <w:tcMar>
              <w:top w:w="110" w:type="dxa"/>
              <w:start w:w="120" w:type="dxa"/>
              <w:bottom w:w="110" w:type="dxa"/>
              <w:end w:w="120" w:type="dxa"/>
            </w:tcMar>
            <w:vAlign w:val="center"/>
          </w:tcPr>
          <w:p>
            <w:pPr>
              <w:spacing w:after="0"/>
            </w:pPr>
            <w:r>
              <w:rPr>
                <w:sz w:val="15"/>
              </w:rPr>
              <w:t>Quintiq2Maximo_PlannedWorkOrder</w:t>
            </w:r>
          </w:p>
        </w:tc>
        <w:tc>
          <w:tcPr>
            <w:tcW w:type="dxa" w:w="2850"/>
            <w:shd w:fill="EEF5FA"/>
            <w:tcMar>
              <w:top w:w="110" w:type="dxa"/>
              <w:start w:w="120" w:type="dxa"/>
              <w:bottom w:w="110" w:type="dxa"/>
              <w:end w:w="120" w:type="dxa"/>
            </w:tcMar>
            <w:vAlign w:val="center"/>
          </w:tcPr>
          <w:p>
            <w:pPr>
              <w:spacing w:after="0"/>
            </w:pPr>
            <w:r>
              <w:rPr>
                <w:sz w:val="15"/>
              </w:rPr>
              <w:t>801: 800 succesvol, 1 mislukt; laatste run 24-08 succesvol</w:t>
            </w:r>
          </w:p>
        </w:tc>
        <w:tc>
          <w:tcPr>
            <w:tcW w:type="dxa" w:w="2950"/>
            <w:shd w:fill="EEF5FA"/>
            <w:tcMar>
              <w:top w:w="110" w:type="dxa"/>
              <w:start w:w="120" w:type="dxa"/>
              <w:bottom w:w="110" w:type="dxa"/>
              <w:end w:w="120" w:type="dxa"/>
            </w:tcMar>
            <w:vAlign w:val="center"/>
          </w:tcPr>
          <w:p>
            <w:pPr>
              <w:spacing w:after="0"/>
            </w:pPr>
            <w:r>
              <w:rPr>
                <w:sz w:val="15"/>
              </w:rPr>
              <w:t>Actieve productie-uitwisseling van planningresultaat naar Maximo</w:t>
            </w:r>
          </w:p>
        </w:tc>
      </w:tr>
      <w:tr>
        <w:tc>
          <w:tcPr>
            <w:tcW w:type="dxa" w:w="900"/>
            <w:tcMar>
              <w:top w:w="110" w:type="dxa"/>
              <w:start w:w="120" w:type="dxa"/>
              <w:bottom w:w="110" w:type="dxa"/>
              <w:end w:w="120" w:type="dxa"/>
            </w:tcMar>
            <w:vAlign w:val="center"/>
          </w:tcPr>
          <w:p>
            <w:pPr>
              <w:spacing w:after="0"/>
            </w:pPr>
            <w:r>
              <w:rPr>
                <w:sz w:val="15"/>
              </w:rPr>
              <w:t>ACC</w:t>
            </w:r>
          </w:p>
        </w:tc>
        <w:tc>
          <w:tcPr>
            <w:tcW w:type="dxa" w:w="2660"/>
            <w:tcMar>
              <w:top w:w="110" w:type="dxa"/>
              <w:start w:w="120" w:type="dxa"/>
              <w:bottom w:w="110" w:type="dxa"/>
              <w:end w:w="120" w:type="dxa"/>
            </w:tcMar>
            <w:vAlign w:val="center"/>
          </w:tcPr>
          <w:p>
            <w:pPr>
              <w:spacing w:after="0"/>
            </w:pPr>
            <w:r>
              <w:rPr>
                <w:sz w:val="15"/>
              </w:rPr>
              <w:t>RHM2Smartflow_Workorders</w:t>
            </w:r>
          </w:p>
        </w:tc>
        <w:tc>
          <w:tcPr>
            <w:tcW w:type="dxa" w:w="2850"/>
            <w:tcMar>
              <w:top w:w="110" w:type="dxa"/>
              <w:start w:w="120" w:type="dxa"/>
              <w:bottom w:w="110" w:type="dxa"/>
              <w:end w:w="120" w:type="dxa"/>
            </w:tcMar>
            <w:vAlign w:val="center"/>
          </w:tcPr>
          <w:p>
            <w:pPr>
              <w:spacing w:after="0"/>
            </w:pPr>
            <w:r>
              <w:rPr>
                <w:sz w:val="15"/>
              </w:rPr>
              <w:t>1.257: 492 succesvol, 764 mislukt, 1 onbekend; laatste run 01-07 mislukt</w:t>
            </w:r>
          </w:p>
        </w:tc>
        <w:tc>
          <w:tcPr>
            <w:tcW w:type="dxa" w:w="2950"/>
            <w:tcMar>
              <w:top w:w="110" w:type="dxa"/>
              <w:start w:w="120" w:type="dxa"/>
              <w:bottom w:w="110" w:type="dxa"/>
              <w:end w:w="120" w:type="dxa"/>
            </w:tcMar>
            <w:vAlign w:val="center"/>
          </w:tcPr>
          <w:p>
            <w:pPr>
              <w:spacing w:after="0"/>
            </w:pPr>
            <w:r>
              <w:rPr>
                <w:sz w:val="15"/>
              </w:rPr>
              <w:t>Groot operationeel aandachtspunt; productiecontinuïteit van dit ketendeel is niet aangetoond</w:t>
            </w:r>
          </w:p>
        </w:tc>
      </w:tr>
      <w:tr>
        <w:tc>
          <w:tcPr>
            <w:tcW w:type="dxa" w:w="900"/>
            <w:shd w:fill="EEF5FA"/>
            <w:tcMar>
              <w:top w:w="110" w:type="dxa"/>
              <w:start w:w="120" w:type="dxa"/>
              <w:bottom w:w="110" w:type="dxa"/>
              <w:end w:w="120" w:type="dxa"/>
            </w:tcMar>
            <w:vAlign w:val="center"/>
          </w:tcPr>
          <w:p>
            <w:pPr>
              <w:spacing w:after="0"/>
            </w:pPr>
            <w:r>
              <w:rPr>
                <w:sz w:val="15"/>
              </w:rPr>
              <w:t>ACC</w:t>
            </w:r>
          </w:p>
        </w:tc>
        <w:tc>
          <w:tcPr>
            <w:tcW w:type="dxa" w:w="2660"/>
            <w:shd w:fill="EEF5FA"/>
            <w:tcMar>
              <w:top w:w="110" w:type="dxa"/>
              <w:start w:w="120" w:type="dxa"/>
              <w:bottom w:w="110" w:type="dxa"/>
              <w:end w:w="120" w:type="dxa"/>
            </w:tcMar>
            <w:vAlign w:val="center"/>
          </w:tcPr>
          <w:p>
            <w:pPr>
              <w:spacing w:after="0"/>
            </w:pPr>
            <w:r>
              <w:rPr>
                <w:sz w:val="15"/>
              </w:rPr>
              <w:t>Maximo2Quintiq_Workorder_Route</w:t>
            </w:r>
          </w:p>
        </w:tc>
        <w:tc>
          <w:tcPr>
            <w:tcW w:type="dxa" w:w="2850"/>
            <w:shd w:fill="EEF5FA"/>
            <w:tcMar>
              <w:top w:w="110" w:type="dxa"/>
              <w:start w:w="120" w:type="dxa"/>
              <w:bottom w:w="110" w:type="dxa"/>
              <w:end w:w="120" w:type="dxa"/>
            </w:tcMar>
            <w:vAlign w:val="center"/>
          </w:tcPr>
          <w:p>
            <w:pPr>
              <w:spacing w:after="0"/>
            </w:pPr>
            <w:r>
              <w:rPr>
                <w:sz w:val="15"/>
              </w:rPr>
              <w:t>8: 4 succesvol, 4 mislukt; laatste run 10-08 mislukt</w:t>
            </w:r>
          </w:p>
        </w:tc>
        <w:tc>
          <w:tcPr>
            <w:tcW w:type="dxa" w:w="2950"/>
            <w:shd w:fill="EEF5FA"/>
            <w:tcMar>
              <w:top w:w="110" w:type="dxa"/>
              <w:start w:w="120" w:type="dxa"/>
              <w:bottom w:w="110" w:type="dxa"/>
              <w:end w:w="120" w:type="dxa"/>
            </w:tcMar>
            <w:vAlign w:val="center"/>
          </w:tcPr>
          <w:p>
            <w:pPr>
              <w:spacing w:after="0"/>
            </w:pPr>
            <w:r>
              <w:rPr>
                <w:sz w:val="15"/>
              </w:rPr>
              <w:t>Heenrichting naar Quintiq is in deze selectie niet in PROD aangetoond</w:t>
            </w:r>
          </w:p>
        </w:tc>
      </w:tr>
      <w:tr>
        <w:tc>
          <w:tcPr>
            <w:tcW w:type="dxa" w:w="900"/>
            <w:tcMar>
              <w:top w:w="110" w:type="dxa"/>
              <w:start w:w="120" w:type="dxa"/>
              <w:bottom w:w="110" w:type="dxa"/>
              <w:end w:w="120" w:type="dxa"/>
            </w:tcMar>
            <w:vAlign w:val="center"/>
          </w:tcPr>
          <w:p>
            <w:pPr>
              <w:spacing w:after="0"/>
            </w:pPr>
            <w:r>
              <w:rPr>
                <w:sz w:val="15"/>
              </w:rPr>
              <w:t>ACC</w:t>
            </w:r>
          </w:p>
        </w:tc>
        <w:tc>
          <w:tcPr>
            <w:tcW w:type="dxa" w:w="2660"/>
            <w:tcMar>
              <w:top w:w="110" w:type="dxa"/>
              <w:start w:w="120" w:type="dxa"/>
              <w:bottom w:w="110" w:type="dxa"/>
              <w:end w:w="120" w:type="dxa"/>
            </w:tcMar>
            <w:vAlign w:val="center"/>
          </w:tcPr>
          <w:p>
            <w:pPr>
              <w:spacing w:after="0"/>
            </w:pPr>
            <w:r>
              <w:rPr>
                <w:sz w:val="15"/>
              </w:rPr>
              <w:t>maximoFourpsWorkOrder</w:t>
            </w:r>
          </w:p>
        </w:tc>
        <w:tc>
          <w:tcPr>
            <w:tcW w:type="dxa" w:w="2850"/>
            <w:tcMar>
              <w:top w:w="110" w:type="dxa"/>
              <w:start w:w="120" w:type="dxa"/>
              <w:bottom w:w="110" w:type="dxa"/>
              <w:end w:w="120" w:type="dxa"/>
            </w:tcMar>
            <w:vAlign w:val="center"/>
          </w:tcPr>
          <w:p>
            <w:pPr>
              <w:spacing w:after="0"/>
            </w:pPr>
            <w:r>
              <w:rPr>
                <w:sz w:val="15"/>
              </w:rPr>
              <w:t>3 uitvoeringen met onbekende status; laatste 03-07</w:t>
            </w:r>
          </w:p>
        </w:tc>
        <w:tc>
          <w:tcPr>
            <w:tcW w:type="dxa" w:w="2950"/>
            <w:tcMar>
              <w:top w:w="110" w:type="dxa"/>
              <w:start w:w="120" w:type="dxa"/>
              <w:bottom w:w="110" w:type="dxa"/>
              <w:end w:w="120" w:type="dxa"/>
            </w:tcMar>
            <w:vAlign w:val="center"/>
          </w:tcPr>
          <w:p>
            <w:pPr>
              <w:spacing w:after="0"/>
            </w:pPr>
            <w:r>
              <w:rPr>
                <w:sz w:val="15"/>
              </w:rPr>
              <w:t>Geen bewezen succesvolle ACC-verwerking en geen PROD-taak aangetroffen</w:t>
            </w:r>
          </w:p>
        </w:tc>
      </w:tr>
      <w:tr>
        <w:tc>
          <w:tcPr>
            <w:tcW w:type="dxa" w:w="900"/>
            <w:shd w:fill="EEF5FA"/>
            <w:tcMar>
              <w:top w:w="110" w:type="dxa"/>
              <w:start w:w="120" w:type="dxa"/>
              <w:bottom w:w="110" w:type="dxa"/>
              <w:end w:w="120" w:type="dxa"/>
            </w:tcMar>
            <w:vAlign w:val="center"/>
          </w:tcPr>
          <w:p>
            <w:pPr>
              <w:spacing w:after="0"/>
            </w:pPr>
            <w:r>
              <w:rPr>
                <w:sz w:val="15"/>
              </w:rPr>
              <w:t>TST</w:t>
            </w:r>
          </w:p>
        </w:tc>
        <w:tc>
          <w:tcPr>
            <w:tcW w:type="dxa" w:w="2660"/>
            <w:shd w:fill="EEF5FA"/>
            <w:tcMar>
              <w:top w:w="110" w:type="dxa"/>
              <w:start w:w="120" w:type="dxa"/>
              <w:bottom w:w="110" w:type="dxa"/>
              <w:end w:w="120" w:type="dxa"/>
            </w:tcMar>
            <w:vAlign w:val="center"/>
          </w:tcPr>
          <w:p>
            <w:pPr>
              <w:spacing w:after="0"/>
            </w:pPr>
            <w:r>
              <w:rPr>
                <w:sz w:val="15"/>
              </w:rPr>
              <w:t>Maximo2Quintiq_Workorder_Route</w:t>
            </w:r>
          </w:p>
        </w:tc>
        <w:tc>
          <w:tcPr>
            <w:tcW w:type="dxa" w:w="2850"/>
            <w:shd w:fill="EEF5FA"/>
            <w:tcMar>
              <w:top w:w="110" w:type="dxa"/>
              <w:start w:w="120" w:type="dxa"/>
              <w:bottom w:w="110" w:type="dxa"/>
              <w:end w:w="120" w:type="dxa"/>
            </w:tcMar>
            <w:vAlign w:val="center"/>
          </w:tcPr>
          <w:p>
            <w:pPr>
              <w:spacing w:after="0"/>
            </w:pPr>
            <w:r>
              <w:rPr>
                <w:sz w:val="15"/>
              </w:rPr>
              <w:t>2: 1 succesvol, 1 onbekend; laatste 30-07</w:t>
            </w:r>
          </w:p>
        </w:tc>
        <w:tc>
          <w:tcPr>
            <w:tcW w:type="dxa" w:w="2950"/>
            <w:shd w:fill="EEF5FA"/>
            <w:tcMar>
              <w:top w:w="110" w:type="dxa"/>
              <w:start w:w="120" w:type="dxa"/>
              <w:bottom w:w="110" w:type="dxa"/>
              <w:end w:w="120" w:type="dxa"/>
            </w:tcMar>
            <w:vAlign w:val="center"/>
          </w:tcPr>
          <w:p>
            <w:pPr>
              <w:spacing w:after="0"/>
            </w:pPr>
            <w:r>
              <w:rPr>
                <w:sz w:val="15"/>
              </w:rPr>
              <w:t>Alleen test-/acceptatieactiviteit zichtbaar voor deze route</w:t>
            </w:r>
          </w:p>
        </w:tc>
      </w:tr>
      <w:tr>
        <w:tc>
          <w:tcPr>
            <w:tcW w:type="dxa" w:w="900"/>
            <w:tcMar>
              <w:top w:w="110" w:type="dxa"/>
              <w:start w:w="120" w:type="dxa"/>
              <w:bottom w:w="110" w:type="dxa"/>
              <w:end w:w="120" w:type="dxa"/>
            </w:tcMar>
            <w:vAlign w:val="center"/>
          </w:tcPr>
          <w:p>
            <w:pPr>
              <w:spacing w:after="0"/>
            </w:pPr>
            <w:r>
              <w:rPr>
                <w:sz w:val="15"/>
              </w:rPr>
              <w:t>TST</w:t>
            </w:r>
          </w:p>
        </w:tc>
        <w:tc>
          <w:tcPr>
            <w:tcW w:type="dxa" w:w="2660"/>
            <w:tcMar>
              <w:top w:w="110" w:type="dxa"/>
              <w:start w:w="120" w:type="dxa"/>
              <w:bottom w:w="110" w:type="dxa"/>
              <w:end w:w="120" w:type="dxa"/>
            </w:tcMar>
            <w:vAlign w:val="center"/>
          </w:tcPr>
          <w:p>
            <w:pPr>
              <w:spacing w:after="0"/>
            </w:pPr>
            <w:r>
              <w:rPr>
                <w:sz w:val="15"/>
              </w:rPr>
              <w:t>maximoFourpsWorkOrder</w:t>
            </w:r>
          </w:p>
        </w:tc>
        <w:tc>
          <w:tcPr>
            <w:tcW w:type="dxa" w:w="2850"/>
            <w:tcMar>
              <w:top w:w="110" w:type="dxa"/>
              <w:start w:w="120" w:type="dxa"/>
              <w:bottom w:w="110" w:type="dxa"/>
              <w:end w:w="120" w:type="dxa"/>
            </w:tcMar>
            <w:vAlign w:val="center"/>
          </w:tcPr>
          <w:p>
            <w:pPr>
              <w:spacing w:after="0"/>
            </w:pPr>
            <w:r>
              <w:rPr>
                <w:sz w:val="15"/>
              </w:rPr>
              <w:t>2 succesvol; laatste start 17-06</w:t>
            </w:r>
          </w:p>
        </w:tc>
        <w:tc>
          <w:tcPr>
            <w:tcW w:type="dxa" w:w="2950"/>
            <w:tcMar>
              <w:top w:w="110" w:type="dxa"/>
              <w:start w:w="120" w:type="dxa"/>
              <w:bottom w:w="110" w:type="dxa"/>
              <w:end w:w="120" w:type="dxa"/>
            </w:tcMar>
            <w:vAlign w:val="center"/>
          </w:tcPr>
          <w:p>
            <w:pPr>
              <w:spacing w:after="0"/>
            </w:pPr>
            <w:r>
              <w:rPr>
                <w:sz w:val="15"/>
              </w:rPr>
              <w:t>Technisch gebruik in TST aangetoond, niet in PROD</w:t>
            </w:r>
          </w:p>
        </w:tc>
      </w:tr>
      <w:tr>
        <w:tc>
          <w:tcPr>
            <w:tcW w:type="dxa" w:w="900"/>
            <w:shd w:fill="EEF5FA"/>
            <w:tcMar>
              <w:top w:w="110" w:type="dxa"/>
              <w:start w:w="120" w:type="dxa"/>
              <w:bottom w:w="110" w:type="dxa"/>
              <w:end w:w="120" w:type="dxa"/>
            </w:tcMar>
            <w:vAlign w:val="center"/>
          </w:tcPr>
          <w:p>
            <w:pPr>
              <w:spacing w:after="0"/>
            </w:pPr>
            <w:r>
              <w:rPr>
                <w:sz w:val="15"/>
              </w:rPr>
              <w:t>TST</w:t>
            </w:r>
          </w:p>
        </w:tc>
        <w:tc>
          <w:tcPr>
            <w:tcW w:type="dxa" w:w="2660"/>
            <w:shd w:fill="EEF5FA"/>
            <w:tcMar>
              <w:top w:w="110" w:type="dxa"/>
              <w:start w:w="120" w:type="dxa"/>
              <w:bottom w:w="110" w:type="dxa"/>
              <w:end w:w="120" w:type="dxa"/>
            </w:tcMar>
            <w:vAlign w:val="center"/>
          </w:tcPr>
          <w:p>
            <w:pPr>
              <w:spacing w:after="0"/>
            </w:pPr>
            <w:r>
              <w:rPr>
                <w:sz w:val="15"/>
              </w:rPr>
              <w:t>Quintiq2Maximo_WorkOrderPickedUpXML_DECOMMISIONED</w:t>
            </w:r>
          </w:p>
        </w:tc>
        <w:tc>
          <w:tcPr>
            <w:tcW w:type="dxa" w:w="2850"/>
            <w:shd w:fill="EEF5FA"/>
            <w:tcMar>
              <w:top w:w="110" w:type="dxa"/>
              <w:start w:w="120" w:type="dxa"/>
              <w:bottom w:w="110" w:type="dxa"/>
              <w:end w:w="120" w:type="dxa"/>
            </w:tcMar>
            <w:vAlign w:val="center"/>
          </w:tcPr>
          <w:p>
            <w:pPr>
              <w:spacing w:after="0"/>
            </w:pPr>
            <w:r>
              <w:rPr>
                <w:sz w:val="15"/>
              </w:rPr>
              <w:t>Geen uitvoeringen; taak staat wel actief geregistreerd</w:t>
            </w:r>
          </w:p>
        </w:tc>
        <w:tc>
          <w:tcPr>
            <w:tcW w:type="dxa" w:w="2950"/>
            <w:shd w:fill="EEF5FA"/>
            <w:tcMar>
              <w:top w:w="110" w:type="dxa"/>
              <w:start w:w="120" w:type="dxa"/>
              <w:bottom w:w="110" w:type="dxa"/>
              <w:end w:w="120" w:type="dxa"/>
            </w:tcMar>
            <w:vAlign w:val="center"/>
          </w:tcPr>
          <w:p>
            <w:pPr>
              <w:spacing w:after="0"/>
            </w:pPr>
            <w:r>
              <w:rPr>
                <w:sz w:val="15"/>
              </w:rPr>
              <w:t>Lifecycle-inconsistentie: naam zegt uitgefaseerd, inventarisstatus zegt actief</w:t>
            </w:r>
          </w:p>
        </w:tc>
      </w:tr>
    </w:tbl>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Interpretatie  </w:t>
            </w:r>
            <w:r>
              <w:t>TMC bevestigt uitvoering en technische status, maar niet de inhoud of het aantal WerkOrders in een bericht. Afwezigheid van AssetCheck, Infor, Ortec/Vialis en FlexTunnel in deze TMC-selectie betekent daarom niet automatisch dat deze ketens buiten gebruik zijn.</w:t>
            </w:r>
          </w:p>
        </w:tc>
      </w:tr>
    </w:tbl>
    <w:p/>
    <w:p>
      <w:pPr>
        <w:pStyle w:val="Heading1"/>
        <w:keepNext/>
      </w:pPr>
      <w:r>
        <w:t>4. Welke WerkOrder-informatie wordt uitgewisseld?</w:t>
      </w:r>
    </w:p>
    <w:p>
      <w:pPr>
        <w:spacing w:after="140"/>
      </w:pPr>
      <w:r>
        <w:t>Over de ketens heen ontstaat een samenhangend maar versnipperd informatiebeeld. Niet iedere consument heeft alle segmenten nodig.</w:t>
      </w:r>
    </w:p>
    <w:tbl>
      <w:tblPr>
        <w:tblStyle w:val="TableGrid"/>
        <w:tblW w:type="dxa" w:w="9360"/>
        <w:tblLayout w:type="fixed"/>
        <w:tblLook w:firstColumn="1" w:firstRow="1" w:lastColumn="0" w:lastRow="0" w:noHBand="0" w:noVBand="1" w:val="04A0"/>
        <w:tblInd w:w="120" w:type="dxa"/>
      </w:tblPr>
      <w:tblGrid>
        <w:gridCol w:w="1800"/>
        <w:gridCol w:w="4050"/>
        <w:gridCol w:w="3510"/>
      </w:tblGrid>
      <w:tr>
        <w:trPr>
          <w:tblHeader w:val="true"/>
        </w:trPr>
        <w:tc>
          <w:tcPr>
            <w:tcW w:type="dxa" w:w="1800"/>
            <w:shd w:fill="1F4E79"/>
            <w:tcMar>
              <w:top w:w="110" w:type="dxa"/>
              <w:start w:w="120" w:type="dxa"/>
              <w:bottom w:w="110" w:type="dxa"/>
              <w:end w:w="120" w:type="dxa"/>
            </w:tcMar>
            <w:vAlign w:val="center"/>
          </w:tcPr>
          <w:p>
            <w:pPr>
              <w:jc w:val="left"/>
            </w:pPr>
            <w:r>
              <w:rPr>
                <w:b/>
                <w:color w:val="FFFFFF"/>
                <w:sz w:val="16"/>
              </w:rPr>
              <w:t>Segment</w:t>
            </w:r>
          </w:p>
        </w:tc>
        <w:tc>
          <w:tcPr>
            <w:tcW w:type="dxa" w:w="4050"/>
            <w:shd w:fill="1F4E79"/>
            <w:tcMar>
              <w:top w:w="110" w:type="dxa"/>
              <w:start w:w="120" w:type="dxa"/>
              <w:bottom w:w="110" w:type="dxa"/>
              <w:end w:w="120" w:type="dxa"/>
            </w:tcMar>
            <w:vAlign w:val="center"/>
          </w:tcPr>
          <w:p>
            <w:pPr>
              <w:jc w:val="left"/>
            </w:pPr>
            <w:r>
              <w:rPr>
                <w:b/>
                <w:color w:val="FFFFFF"/>
                <w:sz w:val="16"/>
              </w:rPr>
              <w:t>Inhoud</w:t>
            </w:r>
          </w:p>
        </w:tc>
        <w:tc>
          <w:tcPr>
            <w:tcW w:type="dxa" w:w="3510"/>
            <w:shd w:fill="1F4E79"/>
            <w:tcMar>
              <w:top w:w="110" w:type="dxa"/>
              <w:start w:w="120" w:type="dxa"/>
              <w:bottom w:w="110" w:type="dxa"/>
              <w:end w:w="120" w:type="dxa"/>
            </w:tcMar>
            <w:vAlign w:val="center"/>
          </w:tcPr>
          <w:p>
            <w:pPr>
              <w:jc w:val="left"/>
            </w:pPr>
            <w:r>
              <w:rPr>
                <w:b/>
                <w:color w:val="FFFFFF"/>
                <w:sz w:val="16"/>
              </w:rPr>
              <w:t>Voornaamste gebruik</w:t>
            </w:r>
          </w:p>
        </w:tc>
      </w:tr>
      <w:tr>
        <w:tc>
          <w:tcPr>
            <w:tcW w:type="dxa" w:w="1800"/>
            <w:tcMar>
              <w:top w:w="110" w:type="dxa"/>
              <w:start w:w="120" w:type="dxa"/>
              <w:bottom w:w="110" w:type="dxa"/>
              <w:end w:w="120" w:type="dxa"/>
            </w:tcMar>
            <w:vAlign w:val="center"/>
          </w:tcPr>
          <w:p>
            <w:pPr>
              <w:spacing w:after="0"/>
            </w:pPr>
            <w:r>
              <w:rPr>
                <w:sz w:val="16"/>
              </w:rPr>
              <w:t>Identiteit</w:t>
            </w:r>
          </w:p>
        </w:tc>
        <w:tc>
          <w:tcPr>
            <w:tcW w:type="dxa" w:w="4050"/>
            <w:tcMar>
              <w:top w:w="110" w:type="dxa"/>
              <w:start w:w="120" w:type="dxa"/>
              <w:bottom w:w="110" w:type="dxa"/>
              <w:end w:w="120" w:type="dxa"/>
            </w:tcMar>
            <w:vAlign w:val="center"/>
          </w:tcPr>
          <w:p>
            <w:pPr>
              <w:spacing w:after="0"/>
            </w:pPr>
            <w:r>
              <w:rPr>
                <w:sz w:val="16"/>
              </w:rPr>
              <w:t>WerkOrdernummer, externe identificaties en bron-/sitecontext</w:t>
            </w:r>
          </w:p>
        </w:tc>
        <w:tc>
          <w:tcPr>
            <w:tcW w:type="dxa" w:w="3510"/>
            <w:tcMar>
              <w:top w:w="110" w:type="dxa"/>
              <w:start w:w="120" w:type="dxa"/>
              <w:bottom w:w="110" w:type="dxa"/>
              <w:end w:w="120" w:type="dxa"/>
            </w:tcMar>
            <w:vAlign w:val="center"/>
          </w:tcPr>
          <w:p>
            <w:pPr>
              <w:spacing w:after="0"/>
            </w:pPr>
            <w:r>
              <w:rPr>
                <w:sz w:val="16"/>
              </w:rPr>
              <w:t>Herkennen en correleren van dezelfde WerkOrder over systemen heen</w:t>
            </w:r>
          </w:p>
        </w:tc>
      </w:tr>
      <w:tr>
        <w:tc>
          <w:tcPr>
            <w:tcW w:type="dxa" w:w="1800"/>
            <w:shd w:fill="EEF5FA"/>
            <w:tcMar>
              <w:top w:w="110" w:type="dxa"/>
              <w:start w:w="120" w:type="dxa"/>
              <w:bottom w:w="110" w:type="dxa"/>
              <w:end w:w="120" w:type="dxa"/>
            </w:tcMar>
            <w:vAlign w:val="center"/>
          </w:tcPr>
          <w:p>
            <w:pPr>
              <w:spacing w:after="0"/>
            </w:pPr>
            <w:r>
              <w:rPr>
                <w:sz w:val="16"/>
              </w:rPr>
              <w:t>Omschrijving</w:t>
            </w:r>
          </w:p>
        </w:tc>
        <w:tc>
          <w:tcPr>
            <w:tcW w:type="dxa" w:w="4050"/>
            <w:shd w:fill="EEF5FA"/>
            <w:tcMar>
              <w:top w:w="110" w:type="dxa"/>
              <w:start w:w="120" w:type="dxa"/>
              <w:bottom w:w="110" w:type="dxa"/>
              <w:end w:w="120" w:type="dxa"/>
            </w:tcMar>
            <w:vAlign w:val="center"/>
          </w:tcPr>
          <w:p>
            <w:pPr>
              <w:spacing w:after="0"/>
            </w:pPr>
            <w:r>
              <w:rPr>
                <w:sz w:val="16"/>
              </w:rPr>
              <w:t>Titel, beschrijving en opmerkingen</w:t>
            </w:r>
          </w:p>
        </w:tc>
        <w:tc>
          <w:tcPr>
            <w:tcW w:type="dxa" w:w="3510"/>
            <w:shd w:fill="EEF5FA"/>
            <w:tcMar>
              <w:top w:w="110" w:type="dxa"/>
              <w:start w:w="120" w:type="dxa"/>
              <w:bottom w:w="110" w:type="dxa"/>
              <w:end w:w="120" w:type="dxa"/>
            </w:tcMar>
            <w:vAlign w:val="center"/>
          </w:tcPr>
          <w:p>
            <w:pPr>
              <w:spacing w:after="0"/>
            </w:pPr>
            <w:r>
              <w:rPr>
                <w:sz w:val="16"/>
              </w:rPr>
              <w:t>Plannen, beoordelen en uitvoeren van het werk</w:t>
            </w:r>
          </w:p>
        </w:tc>
      </w:tr>
      <w:tr>
        <w:tc>
          <w:tcPr>
            <w:tcW w:type="dxa" w:w="1800"/>
            <w:tcMar>
              <w:top w:w="110" w:type="dxa"/>
              <w:start w:w="120" w:type="dxa"/>
              <w:bottom w:w="110" w:type="dxa"/>
              <w:end w:w="120" w:type="dxa"/>
            </w:tcMar>
            <w:vAlign w:val="center"/>
          </w:tcPr>
          <w:p>
            <w:pPr>
              <w:spacing w:after="0"/>
            </w:pPr>
            <w:r>
              <w:rPr>
                <w:sz w:val="16"/>
              </w:rPr>
              <w:t>Lifecycle</w:t>
            </w:r>
          </w:p>
        </w:tc>
        <w:tc>
          <w:tcPr>
            <w:tcW w:type="dxa" w:w="4050"/>
            <w:tcMar>
              <w:top w:w="110" w:type="dxa"/>
              <w:start w:w="120" w:type="dxa"/>
              <w:bottom w:w="110" w:type="dxa"/>
              <w:end w:w="120" w:type="dxa"/>
            </w:tcMar>
            <w:vAlign w:val="center"/>
          </w:tcPr>
          <w:p>
            <w:pPr>
              <w:spacing w:after="0"/>
            </w:pPr>
            <w:r>
              <w:rPr>
                <w:sz w:val="16"/>
              </w:rPr>
              <w:t>Status, statusdatum, wijzigingsmoment en historie</w:t>
            </w:r>
          </w:p>
        </w:tc>
        <w:tc>
          <w:tcPr>
            <w:tcW w:type="dxa" w:w="3510"/>
            <w:tcMar>
              <w:top w:w="110" w:type="dxa"/>
              <w:start w:w="120" w:type="dxa"/>
              <w:bottom w:w="110" w:type="dxa"/>
              <w:end w:w="120" w:type="dxa"/>
            </w:tcMar>
            <w:vAlign w:val="center"/>
          </w:tcPr>
          <w:p>
            <w:pPr>
              <w:spacing w:after="0"/>
            </w:pPr>
            <w:r>
              <w:rPr>
                <w:sz w:val="16"/>
              </w:rPr>
              <w:t>Bepalen waar de WerkOrder zich in het proces bevindt</w:t>
            </w:r>
          </w:p>
        </w:tc>
      </w:tr>
      <w:tr>
        <w:tc>
          <w:tcPr>
            <w:tcW w:type="dxa" w:w="1800"/>
            <w:shd w:fill="EEF5FA"/>
            <w:tcMar>
              <w:top w:w="110" w:type="dxa"/>
              <w:start w:w="120" w:type="dxa"/>
              <w:bottom w:w="110" w:type="dxa"/>
              <w:end w:w="120" w:type="dxa"/>
            </w:tcMar>
            <w:vAlign w:val="center"/>
          </w:tcPr>
          <w:p>
            <w:pPr>
              <w:spacing w:after="0"/>
            </w:pPr>
            <w:r>
              <w:rPr>
                <w:sz w:val="16"/>
              </w:rPr>
              <w:t>Planning</w:t>
            </w:r>
          </w:p>
        </w:tc>
        <w:tc>
          <w:tcPr>
            <w:tcW w:type="dxa" w:w="4050"/>
            <w:shd w:fill="EEF5FA"/>
            <w:tcMar>
              <w:top w:w="110" w:type="dxa"/>
              <w:start w:w="120" w:type="dxa"/>
              <w:bottom w:w="110" w:type="dxa"/>
              <w:end w:w="120" w:type="dxa"/>
            </w:tcMar>
            <w:vAlign w:val="center"/>
          </w:tcPr>
          <w:p>
            <w:pPr>
              <w:spacing w:after="0"/>
            </w:pPr>
            <w:r>
              <w:rPr>
                <w:sz w:val="16"/>
              </w:rPr>
              <w:t>Gewenste en geplande start/einddatum, duur en planningresultaat</w:t>
            </w:r>
          </w:p>
        </w:tc>
        <w:tc>
          <w:tcPr>
            <w:tcW w:type="dxa" w:w="3510"/>
            <w:shd w:fill="EEF5FA"/>
            <w:tcMar>
              <w:top w:w="110" w:type="dxa"/>
              <w:start w:w="120" w:type="dxa"/>
              <w:bottom w:w="110" w:type="dxa"/>
              <w:end w:w="120" w:type="dxa"/>
            </w:tcMar>
            <w:vAlign w:val="center"/>
          </w:tcPr>
          <w:p>
            <w:pPr>
              <w:spacing w:after="0"/>
            </w:pPr>
            <w:r>
              <w:rPr>
                <w:sz w:val="16"/>
              </w:rPr>
              <w:t>Capaciteit plannen en planning terugmelden</w:t>
            </w:r>
          </w:p>
        </w:tc>
      </w:tr>
      <w:tr>
        <w:tc>
          <w:tcPr>
            <w:tcW w:type="dxa" w:w="1800"/>
            <w:tcMar>
              <w:top w:w="110" w:type="dxa"/>
              <w:start w:w="120" w:type="dxa"/>
              <w:bottom w:w="110" w:type="dxa"/>
              <w:end w:w="120" w:type="dxa"/>
            </w:tcMar>
            <w:vAlign w:val="center"/>
          </w:tcPr>
          <w:p>
            <w:pPr>
              <w:spacing w:after="0"/>
            </w:pPr>
            <w:r>
              <w:rPr>
                <w:sz w:val="16"/>
              </w:rPr>
              <w:t>Organisatie en locatie</w:t>
            </w:r>
          </w:p>
        </w:tc>
        <w:tc>
          <w:tcPr>
            <w:tcW w:type="dxa" w:w="4050"/>
            <w:tcMar>
              <w:top w:w="110" w:type="dxa"/>
              <w:start w:w="120" w:type="dxa"/>
              <w:bottom w:w="110" w:type="dxa"/>
              <w:end w:w="120" w:type="dxa"/>
            </w:tcMar>
            <w:vAlign w:val="center"/>
          </w:tcPr>
          <w:p>
            <w:pPr>
              <w:spacing w:after="0"/>
            </w:pPr>
            <w:r>
              <w:rPr>
                <w:sz w:val="16"/>
              </w:rPr>
              <w:t>Organisatie, site, objectlocatie en geografische context</w:t>
            </w:r>
          </w:p>
        </w:tc>
        <w:tc>
          <w:tcPr>
            <w:tcW w:type="dxa" w:w="3510"/>
            <w:tcMar>
              <w:top w:w="110" w:type="dxa"/>
              <w:start w:w="120" w:type="dxa"/>
              <w:bottom w:w="110" w:type="dxa"/>
              <w:end w:w="120" w:type="dxa"/>
            </w:tcMar>
            <w:vAlign w:val="center"/>
          </w:tcPr>
          <w:p>
            <w:pPr>
              <w:spacing w:after="0"/>
            </w:pPr>
            <w:r>
              <w:rPr>
                <w:sz w:val="16"/>
              </w:rPr>
              <w:t>Werk aan de juiste organisatorische en fysieke context koppelen</w:t>
            </w:r>
          </w:p>
        </w:tc>
      </w:tr>
      <w:tr>
        <w:tc>
          <w:tcPr>
            <w:tcW w:type="dxa" w:w="1800"/>
            <w:shd w:fill="EEF5FA"/>
            <w:tcMar>
              <w:top w:w="110" w:type="dxa"/>
              <w:start w:w="120" w:type="dxa"/>
              <w:bottom w:w="110" w:type="dxa"/>
              <w:end w:w="120" w:type="dxa"/>
            </w:tcMar>
            <w:vAlign w:val="center"/>
          </w:tcPr>
          <w:p>
            <w:pPr>
              <w:spacing w:after="0"/>
            </w:pPr>
            <w:r>
              <w:rPr>
                <w:sz w:val="16"/>
              </w:rPr>
              <w:t>Classificatie</w:t>
            </w:r>
          </w:p>
        </w:tc>
        <w:tc>
          <w:tcPr>
            <w:tcW w:type="dxa" w:w="4050"/>
            <w:shd w:fill="EEF5FA"/>
            <w:tcMar>
              <w:top w:w="110" w:type="dxa"/>
              <w:start w:w="120" w:type="dxa"/>
              <w:bottom w:w="110" w:type="dxa"/>
              <w:end w:w="120" w:type="dxa"/>
            </w:tcMar>
            <w:vAlign w:val="center"/>
          </w:tcPr>
          <w:p>
            <w:pPr>
              <w:spacing w:after="0"/>
            </w:pPr>
            <w:r>
              <w:rPr>
                <w:sz w:val="16"/>
              </w:rPr>
              <w:t>Werksoort, technische discipline en lokale typecodes</w:t>
            </w:r>
          </w:p>
        </w:tc>
        <w:tc>
          <w:tcPr>
            <w:tcW w:type="dxa" w:w="3510"/>
            <w:shd w:fill="EEF5FA"/>
            <w:tcMar>
              <w:top w:w="110" w:type="dxa"/>
              <w:start w:w="120" w:type="dxa"/>
              <w:bottom w:w="110" w:type="dxa"/>
              <w:end w:w="120" w:type="dxa"/>
            </w:tcMar>
            <w:vAlign w:val="center"/>
          </w:tcPr>
          <w:p>
            <w:pPr>
              <w:spacing w:after="0"/>
            </w:pPr>
            <w:r>
              <w:rPr>
                <w:sz w:val="16"/>
              </w:rPr>
              <w:t>Routeren, plannen en bepalen van benodigde expertise</w:t>
            </w:r>
          </w:p>
        </w:tc>
      </w:tr>
      <w:tr>
        <w:tc>
          <w:tcPr>
            <w:tcW w:type="dxa" w:w="1800"/>
            <w:tcMar>
              <w:top w:w="110" w:type="dxa"/>
              <w:start w:w="120" w:type="dxa"/>
              <w:bottom w:w="110" w:type="dxa"/>
              <w:end w:w="120" w:type="dxa"/>
            </w:tcMar>
            <w:vAlign w:val="center"/>
          </w:tcPr>
          <w:p>
            <w:pPr>
              <w:spacing w:after="0"/>
            </w:pPr>
            <w:r>
              <w:rPr>
                <w:sz w:val="16"/>
              </w:rPr>
              <w:t>Hiërarchie</w:t>
            </w:r>
          </w:p>
        </w:tc>
        <w:tc>
          <w:tcPr>
            <w:tcW w:type="dxa" w:w="4050"/>
            <w:tcMar>
              <w:top w:w="110" w:type="dxa"/>
              <w:start w:w="120" w:type="dxa"/>
              <w:bottom w:w="110" w:type="dxa"/>
              <w:end w:w="120" w:type="dxa"/>
            </w:tcMar>
            <w:vAlign w:val="center"/>
          </w:tcPr>
          <w:p>
            <w:pPr>
              <w:spacing w:after="0"/>
            </w:pPr>
            <w:r>
              <w:rPr>
                <w:sz w:val="16"/>
              </w:rPr>
              <w:t>Parent-childrelatie en eventuele taakstructuur</w:t>
            </w:r>
          </w:p>
        </w:tc>
        <w:tc>
          <w:tcPr>
            <w:tcW w:type="dxa" w:w="3510"/>
            <w:tcMar>
              <w:top w:w="110" w:type="dxa"/>
              <w:start w:w="120" w:type="dxa"/>
              <w:bottom w:w="110" w:type="dxa"/>
              <w:end w:w="120" w:type="dxa"/>
            </w:tcMar>
            <w:vAlign w:val="center"/>
          </w:tcPr>
          <w:p>
            <w:pPr>
              <w:spacing w:after="0"/>
            </w:pPr>
            <w:r>
              <w:rPr>
                <w:sz w:val="16"/>
              </w:rPr>
              <w:t>Samenhang tussen hoofdwerk en deelopdrachten behouden</w:t>
            </w:r>
          </w:p>
        </w:tc>
      </w:tr>
      <w:tr>
        <w:tc>
          <w:tcPr>
            <w:tcW w:type="dxa" w:w="1800"/>
            <w:shd w:fill="EEF5FA"/>
            <w:tcMar>
              <w:top w:w="110" w:type="dxa"/>
              <w:start w:w="120" w:type="dxa"/>
              <w:bottom w:w="110" w:type="dxa"/>
              <w:end w:w="120" w:type="dxa"/>
            </w:tcMar>
            <w:vAlign w:val="center"/>
          </w:tcPr>
          <w:p>
            <w:pPr>
              <w:spacing w:after="0"/>
            </w:pPr>
            <w:r>
              <w:rPr>
                <w:sz w:val="16"/>
              </w:rPr>
              <w:t>Project en contract</w:t>
            </w:r>
          </w:p>
        </w:tc>
        <w:tc>
          <w:tcPr>
            <w:tcW w:type="dxa" w:w="4050"/>
            <w:shd w:fill="EEF5FA"/>
            <w:tcMar>
              <w:top w:w="110" w:type="dxa"/>
              <w:start w:w="120" w:type="dxa"/>
              <w:bottom w:w="110" w:type="dxa"/>
              <w:end w:w="120" w:type="dxa"/>
            </w:tcMar>
            <w:vAlign w:val="center"/>
          </w:tcPr>
          <w:p>
            <w:pPr>
              <w:spacing w:after="0"/>
            </w:pPr>
            <w:r>
              <w:rPr>
                <w:sz w:val="16"/>
              </w:rPr>
              <w:t>Projectnummer, monitoringcode, WBS, contract en klantcontext</w:t>
            </w:r>
          </w:p>
        </w:tc>
        <w:tc>
          <w:tcPr>
            <w:tcW w:type="dxa" w:w="3510"/>
            <w:shd w:fill="EEF5FA"/>
            <w:tcMar>
              <w:top w:w="110" w:type="dxa"/>
              <w:start w:w="120" w:type="dxa"/>
              <w:bottom w:w="110" w:type="dxa"/>
              <w:end w:w="120" w:type="dxa"/>
            </w:tcMar>
            <w:vAlign w:val="center"/>
          </w:tcPr>
          <w:p>
            <w:pPr>
              <w:spacing w:after="0"/>
            </w:pPr>
            <w:r>
              <w:rPr>
                <w:sz w:val="16"/>
              </w:rPr>
              <w:t>Werk verbinden met opdracht, budget en verantwoording</w:t>
            </w:r>
          </w:p>
        </w:tc>
      </w:tr>
      <w:tr>
        <w:tc>
          <w:tcPr>
            <w:tcW w:type="dxa" w:w="1800"/>
            <w:tcMar>
              <w:top w:w="110" w:type="dxa"/>
              <w:start w:w="120" w:type="dxa"/>
              <w:bottom w:w="110" w:type="dxa"/>
              <w:end w:w="120" w:type="dxa"/>
            </w:tcMar>
            <w:vAlign w:val="center"/>
          </w:tcPr>
          <w:p>
            <w:pPr>
              <w:spacing w:after="0"/>
            </w:pPr>
            <w:r>
              <w:rPr>
                <w:sz w:val="16"/>
              </w:rPr>
              <w:t>Rollen en resources</w:t>
            </w:r>
          </w:p>
        </w:tc>
        <w:tc>
          <w:tcPr>
            <w:tcW w:type="dxa" w:w="4050"/>
            <w:tcMar>
              <w:top w:w="110" w:type="dxa"/>
              <w:start w:w="120" w:type="dxa"/>
              <w:bottom w:w="110" w:type="dxa"/>
              <w:end w:w="120" w:type="dxa"/>
            </w:tcMar>
            <w:vAlign w:val="center"/>
          </w:tcPr>
          <w:p>
            <w:pPr>
              <w:spacing w:after="0"/>
            </w:pPr>
            <w:r>
              <w:rPr>
                <w:sz w:val="16"/>
              </w:rPr>
              <w:t>Verantwoordelijke, uitvoerders, medewerkers, machines en kwalificaties</w:t>
            </w:r>
          </w:p>
        </w:tc>
        <w:tc>
          <w:tcPr>
            <w:tcW w:type="dxa" w:w="3510"/>
            <w:tcMar>
              <w:top w:w="110" w:type="dxa"/>
              <w:start w:w="120" w:type="dxa"/>
              <w:bottom w:w="110" w:type="dxa"/>
              <w:end w:w="120" w:type="dxa"/>
            </w:tcMar>
            <w:vAlign w:val="center"/>
          </w:tcPr>
          <w:p>
            <w:pPr>
              <w:spacing w:after="0"/>
            </w:pPr>
            <w:r>
              <w:rPr>
                <w:sz w:val="16"/>
              </w:rPr>
              <w:t>Werk toewijzen en uitvoerbaarheid ondersteunen</w:t>
            </w:r>
          </w:p>
        </w:tc>
      </w:tr>
      <w:tr>
        <w:tc>
          <w:tcPr>
            <w:tcW w:type="dxa" w:w="1800"/>
            <w:shd w:fill="EEF5FA"/>
            <w:tcMar>
              <w:top w:w="110" w:type="dxa"/>
              <w:start w:w="120" w:type="dxa"/>
              <w:bottom w:w="110" w:type="dxa"/>
              <w:end w:w="120" w:type="dxa"/>
            </w:tcMar>
            <w:vAlign w:val="center"/>
          </w:tcPr>
          <w:p>
            <w:pPr>
              <w:spacing w:after="0"/>
            </w:pPr>
            <w:r>
              <w:rPr>
                <w:sz w:val="16"/>
              </w:rPr>
              <w:t>Uitvoering en realisatie</w:t>
            </w:r>
          </w:p>
        </w:tc>
        <w:tc>
          <w:tcPr>
            <w:tcW w:type="dxa" w:w="4050"/>
            <w:shd w:fill="EEF5FA"/>
            <w:tcMar>
              <w:top w:w="110" w:type="dxa"/>
              <w:start w:w="120" w:type="dxa"/>
              <w:bottom w:w="110" w:type="dxa"/>
              <w:end w:w="120" w:type="dxa"/>
            </w:tcMar>
            <w:vAlign w:val="center"/>
          </w:tcPr>
          <w:p>
            <w:pPr>
              <w:spacing w:after="0"/>
            </w:pPr>
            <w:r>
              <w:rPr>
                <w:sz w:val="16"/>
              </w:rPr>
              <w:t>Resultaat, voortgang, schade, werkelijke data en gerealiseerde inzet</w:t>
            </w:r>
          </w:p>
        </w:tc>
        <w:tc>
          <w:tcPr>
            <w:tcW w:type="dxa" w:w="3510"/>
            <w:shd w:fill="EEF5FA"/>
            <w:tcMar>
              <w:top w:w="110" w:type="dxa"/>
              <w:start w:w="120" w:type="dxa"/>
              <w:bottom w:w="110" w:type="dxa"/>
              <w:end w:w="120" w:type="dxa"/>
            </w:tcMar>
            <w:vAlign w:val="center"/>
          </w:tcPr>
          <w:p>
            <w:pPr>
              <w:spacing w:after="0"/>
            </w:pPr>
            <w:r>
              <w:rPr>
                <w:sz w:val="16"/>
              </w:rPr>
              <w:t>Terugmelden wat daadwerkelijk is uitgevoerd</w:t>
            </w:r>
          </w:p>
        </w:tc>
      </w:tr>
      <w:tr>
        <w:tc>
          <w:tcPr>
            <w:tcW w:type="dxa" w:w="1800"/>
            <w:tcMar>
              <w:top w:w="110" w:type="dxa"/>
              <w:start w:w="120" w:type="dxa"/>
              <w:bottom w:w="110" w:type="dxa"/>
              <w:end w:w="120" w:type="dxa"/>
            </w:tcMar>
            <w:vAlign w:val="center"/>
          </w:tcPr>
          <w:p>
            <w:pPr>
              <w:spacing w:after="0"/>
            </w:pPr>
            <w:r>
              <w:rPr>
                <w:sz w:val="16"/>
              </w:rPr>
              <w:t>Financieel</w:t>
            </w:r>
          </w:p>
        </w:tc>
        <w:tc>
          <w:tcPr>
            <w:tcW w:type="dxa" w:w="4050"/>
            <w:tcMar>
              <w:top w:w="110" w:type="dxa"/>
              <w:start w:w="120" w:type="dxa"/>
              <w:bottom w:w="110" w:type="dxa"/>
              <w:end w:w="120" w:type="dxa"/>
            </w:tcMar>
            <w:vAlign w:val="center"/>
          </w:tcPr>
          <w:p>
            <w:pPr>
              <w:spacing w:after="0"/>
            </w:pPr>
            <w:r>
              <w:rPr>
                <w:sz w:val="16"/>
              </w:rPr>
              <w:t>Uren, aanvullende kosten en kostengerelateerde context</w:t>
            </w:r>
          </w:p>
        </w:tc>
        <w:tc>
          <w:tcPr>
            <w:tcW w:type="dxa" w:w="3510"/>
            <w:tcMar>
              <w:top w:w="110" w:type="dxa"/>
              <w:start w:w="120" w:type="dxa"/>
              <w:bottom w:w="110" w:type="dxa"/>
              <w:end w:w="120" w:type="dxa"/>
            </w:tcMar>
            <w:vAlign w:val="center"/>
          </w:tcPr>
          <w:p>
            <w:pPr>
              <w:spacing w:after="0"/>
            </w:pPr>
            <w:r>
              <w:rPr>
                <w:sz w:val="16"/>
              </w:rPr>
              <w:t>Financiële verwerking en rapportage</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Ontwerpprincipe  </w:t>
            </w:r>
            <w:r>
              <w:t>Publiceer niet standaard de volledige WerkOrder. Bepaal per businessgebeurtenis of vraag welk minimaal segment nodig is en verbind aangrenzende objecten via een stabiele WerkOrderidentiteit.</w:t>
            </w:r>
          </w:p>
        </w:tc>
      </w:tr>
    </w:tbl>
    <w:p>
      <w:pPr>
        <w:spacing w:after="20"/>
      </w:pPr>
    </w:p>
    <w:p>
      <w:pPr>
        <w:pStyle w:val="Heading2"/>
        <w:keepNext/>
      </w:pPr>
      <w:r>
        <w:t>4.1 Hoe ziet een WerkOrder eruit per systeem?</w:t>
      </w:r>
    </w:p>
    <w:p>
      <w:pPr>
        <w:spacing w:after="140"/>
      </w:pPr>
      <w:r>
        <w:t>De betekenis van WerkOrder verschilt per applicatie. Maximo bevat de breedste administratieve representatie. Andere systemen gebruiken meestal een doelgerichte doorsnede en voegen soms eigen informatie toe. Onderstaande vergelijking beschrijft het functionele beeld dat voor het herontwerp relevant is.</w:t>
      </w:r>
    </w:p>
    <w:tbl>
      <w:tblPr>
        <w:tblStyle w:val="TableGrid"/>
        <w:tblW w:type="dxa" w:w="9360"/>
        <w:tblLayout w:type="fixed"/>
        <w:tblLook w:firstColumn="1" w:firstRow="1" w:lastColumn="0" w:lastRow="0" w:noHBand="0" w:noVBand="1" w:val="04A0"/>
        <w:tblInd w:w="120" w:type="dxa"/>
      </w:tblPr>
      <w:tblGrid>
        <w:gridCol w:w="1150"/>
        <w:gridCol w:w="2530"/>
        <w:gridCol w:w="3410"/>
        <w:gridCol w:w="2270"/>
      </w:tblGrid>
      <w:tr>
        <w:trPr>
          <w:tblHeader w:val="true"/>
        </w:trPr>
        <w:tc>
          <w:tcPr>
            <w:tcW w:type="dxa" w:w="1150"/>
            <w:shd w:fill="1F4E79"/>
            <w:tcMar>
              <w:top w:w="110" w:type="dxa"/>
              <w:start w:w="120" w:type="dxa"/>
              <w:bottom w:w="110" w:type="dxa"/>
              <w:end w:w="120" w:type="dxa"/>
            </w:tcMar>
            <w:vAlign w:val="center"/>
          </w:tcPr>
          <w:p>
            <w:pPr>
              <w:jc w:val="left"/>
            </w:pPr>
            <w:r>
              <w:rPr>
                <w:b/>
                <w:color w:val="FFFFFF"/>
                <w:sz w:val="15"/>
              </w:rPr>
              <w:t>Systeem</w:t>
            </w:r>
          </w:p>
        </w:tc>
        <w:tc>
          <w:tcPr>
            <w:tcW w:type="dxa" w:w="2530"/>
            <w:shd w:fill="1F4E79"/>
            <w:tcMar>
              <w:top w:w="110" w:type="dxa"/>
              <w:start w:w="120" w:type="dxa"/>
              <w:bottom w:w="110" w:type="dxa"/>
              <w:end w:w="120" w:type="dxa"/>
            </w:tcMar>
            <w:vAlign w:val="center"/>
          </w:tcPr>
          <w:p>
            <w:pPr>
              <w:jc w:val="left"/>
            </w:pPr>
            <w:r>
              <w:rPr>
                <w:b/>
                <w:color w:val="FFFFFF"/>
                <w:sz w:val="15"/>
              </w:rPr>
              <w:t>WerkOrderbeeld</w:t>
            </w:r>
          </w:p>
        </w:tc>
        <w:tc>
          <w:tcPr>
            <w:tcW w:type="dxa" w:w="3410"/>
            <w:shd w:fill="1F4E79"/>
            <w:tcMar>
              <w:top w:w="110" w:type="dxa"/>
              <w:start w:w="120" w:type="dxa"/>
              <w:bottom w:w="110" w:type="dxa"/>
              <w:end w:w="120" w:type="dxa"/>
            </w:tcMar>
            <w:vAlign w:val="center"/>
          </w:tcPr>
          <w:p>
            <w:pPr>
              <w:jc w:val="left"/>
            </w:pPr>
            <w:r>
              <w:rPr>
                <w:b/>
                <w:color w:val="FFFFFF"/>
                <w:sz w:val="15"/>
              </w:rPr>
              <w:t>Belangrijkste informatie</w:t>
            </w:r>
          </w:p>
        </w:tc>
        <w:tc>
          <w:tcPr>
            <w:tcW w:type="dxa" w:w="2270"/>
            <w:shd w:fill="1F4E79"/>
            <w:tcMar>
              <w:top w:w="110" w:type="dxa"/>
              <w:start w:w="120" w:type="dxa"/>
              <w:bottom w:w="110" w:type="dxa"/>
              <w:end w:w="120" w:type="dxa"/>
            </w:tcMar>
            <w:vAlign w:val="center"/>
          </w:tcPr>
          <w:p>
            <w:pPr>
              <w:jc w:val="left"/>
            </w:pPr>
            <w:r>
              <w:rPr>
                <w:b/>
                <w:color w:val="FFFFFF"/>
                <w:sz w:val="15"/>
              </w:rPr>
              <w:t>Rol in de informatie</w:t>
            </w:r>
          </w:p>
        </w:tc>
      </w:tr>
      <w:tr>
        <w:tc>
          <w:tcPr>
            <w:tcW w:type="dxa" w:w="1150"/>
            <w:tcMar>
              <w:top w:w="110" w:type="dxa"/>
              <w:start w:w="120" w:type="dxa"/>
              <w:bottom w:w="110" w:type="dxa"/>
              <w:end w:w="120" w:type="dxa"/>
            </w:tcMar>
            <w:vAlign w:val="center"/>
          </w:tcPr>
          <w:p>
            <w:pPr>
              <w:spacing w:after="0"/>
            </w:pPr>
            <w:r>
              <w:rPr>
                <w:sz w:val="15"/>
              </w:rPr>
              <w:t>Maximo</w:t>
            </w:r>
          </w:p>
        </w:tc>
        <w:tc>
          <w:tcPr>
            <w:tcW w:type="dxa" w:w="2530"/>
            <w:tcMar>
              <w:top w:w="110" w:type="dxa"/>
              <w:start w:w="120" w:type="dxa"/>
              <w:bottom w:w="110" w:type="dxa"/>
              <w:end w:w="120" w:type="dxa"/>
            </w:tcMar>
            <w:vAlign w:val="center"/>
          </w:tcPr>
          <w:p>
            <w:pPr>
              <w:spacing w:after="0"/>
            </w:pPr>
            <w:r>
              <w:rPr>
                <w:sz w:val="15"/>
              </w:rPr>
              <w:t>Brede administratieve WerkOrder en centrale referentie voor meerdere ketens</w:t>
            </w:r>
          </w:p>
        </w:tc>
        <w:tc>
          <w:tcPr>
            <w:tcW w:type="dxa" w:w="3410"/>
            <w:tcMar>
              <w:top w:w="110" w:type="dxa"/>
              <w:start w:w="120" w:type="dxa"/>
              <w:bottom w:w="110" w:type="dxa"/>
              <w:end w:w="120" w:type="dxa"/>
            </w:tcMar>
            <w:vAlign w:val="center"/>
          </w:tcPr>
          <w:p>
            <w:pPr>
              <w:spacing w:after="0"/>
            </w:pPr>
            <w:r>
              <w:rPr>
                <w:sz w:val="15"/>
              </w:rPr>
              <w:t>WONUM, omschrijving, status en statusdatum, gewenste en geplande data, duur, organisatie, site, locatie, werksoort, parent, project-/kostencontext en rollen</w:t>
            </w:r>
          </w:p>
        </w:tc>
        <w:tc>
          <w:tcPr>
            <w:tcW w:type="dxa" w:w="2270"/>
            <w:tcMar>
              <w:top w:w="110" w:type="dxa"/>
              <w:start w:w="120" w:type="dxa"/>
              <w:bottom w:w="110" w:type="dxa"/>
              <w:end w:w="120" w:type="dxa"/>
            </w:tcMar>
            <w:vAlign w:val="center"/>
          </w:tcPr>
          <w:p>
            <w:pPr>
              <w:spacing w:after="0"/>
            </w:pPr>
            <w:r>
              <w:rPr>
                <w:sz w:val="15"/>
              </w:rPr>
              <w:t>Lijkt bron voor kern en lifecycle; formeel ownership moet nog worden bevestigd</w:t>
            </w:r>
          </w:p>
        </w:tc>
      </w:tr>
      <w:tr>
        <w:tc>
          <w:tcPr>
            <w:tcW w:type="dxa" w:w="1150"/>
            <w:shd w:fill="EEF5FA"/>
            <w:tcMar>
              <w:top w:w="110" w:type="dxa"/>
              <w:start w:w="120" w:type="dxa"/>
              <w:bottom w:w="110" w:type="dxa"/>
              <w:end w:w="120" w:type="dxa"/>
            </w:tcMar>
            <w:vAlign w:val="center"/>
          </w:tcPr>
          <w:p>
            <w:pPr>
              <w:spacing w:after="0"/>
            </w:pPr>
            <w:r>
              <w:rPr>
                <w:sz w:val="15"/>
              </w:rPr>
              <w:t>Quintiq</w:t>
            </w:r>
          </w:p>
        </w:tc>
        <w:tc>
          <w:tcPr>
            <w:tcW w:type="dxa" w:w="2530"/>
            <w:shd w:fill="EEF5FA"/>
            <w:tcMar>
              <w:top w:w="110" w:type="dxa"/>
              <w:start w:w="120" w:type="dxa"/>
              <w:bottom w:w="110" w:type="dxa"/>
              <w:end w:w="120" w:type="dxa"/>
            </w:tcMar>
            <w:vAlign w:val="center"/>
          </w:tcPr>
          <w:p>
            <w:pPr>
              <w:spacing w:after="0"/>
            </w:pPr>
            <w:r>
              <w:rPr>
                <w:sz w:val="15"/>
              </w:rPr>
              <w:t>Te plannen werk plus capaciteitstaken en planningresultaat</w:t>
            </w:r>
          </w:p>
        </w:tc>
        <w:tc>
          <w:tcPr>
            <w:tcW w:type="dxa" w:w="3410"/>
            <w:shd w:fill="EEF5FA"/>
            <w:tcMar>
              <w:top w:w="110" w:type="dxa"/>
              <w:start w:w="120" w:type="dxa"/>
              <w:bottom w:w="110" w:type="dxa"/>
              <w:end w:w="120" w:type="dxa"/>
            </w:tcMar>
            <w:vAlign w:val="center"/>
          </w:tcPr>
          <w:p>
            <w:pPr>
              <w:spacing w:after="0"/>
            </w:pPr>
            <w:r>
              <w:rPr>
                <w:sz w:val="15"/>
              </w:rPr>
              <w:t>WerkOrderreferentie, gewenste data, locatie, werksoort en context; terugmelding van geplande start/einde en afgeleide planningswaarden</w:t>
            </w:r>
          </w:p>
        </w:tc>
        <w:tc>
          <w:tcPr>
            <w:tcW w:type="dxa" w:w="2270"/>
            <w:shd w:fill="EEF5FA"/>
            <w:tcMar>
              <w:top w:w="110" w:type="dxa"/>
              <w:start w:w="120" w:type="dxa"/>
              <w:bottom w:w="110" w:type="dxa"/>
              <w:end w:w="120" w:type="dxa"/>
            </w:tcMar>
            <w:vAlign w:val="center"/>
          </w:tcPr>
          <w:p>
            <w:pPr>
              <w:spacing w:after="0"/>
            </w:pPr>
            <w:r>
              <w:rPr>
                <w:sz w:val="15"/>
              </w:rPr>
              <w:t>Consument van planningsopdracht en kandidaat-auteur van planningresultaat</w:t>
            </w:r>
          </w:p>
        </w:tc>
      </w:tr>
      <w:tr>
        <w:tc>
          <w:tcPr>
            <w:tcW w:type="dxa" w:w="1150"/>
            <w:tcMar>
              <w:top w:w="110" w:type="dxa"/>
              <w:start w:w="120" w:type="dxa"/>
              <w:bottom w:w="110" w:type="dxa"/>
              <w:end w:w="120" w:type="dxa"/>
            </w:tcMar>
            <w:vAlign w:val="center"/>
          </w:tcPr>
          <w:p>
            <w:pPr>
              <w:spacing w:after="0"/>
            </w:pPr>
            <w:r>
              <w:rPr>
                <w:sz w:val="15"/>
              </w:rPr>
              <w:t>RHM</w:t>
            </w:r>
          </w:p>
        </w:tc>
        <w:tc>
          <w:tcPr>
            <w:tcW w:type="dxa" w:w="2530"/>
            <w:tcMar>
              <w:top w:w="110" w:type="dxa"/>
              <w:start w:w="120" w:type="dxa"/>
              <w:bottom w:w="110" w:type="dxa"/>
              <w:end w:w="120" w:type="dxa"/>
            </w:tcMar>
            <w:vAlign w:val="center"/>
          </w:tcPr>
          <w:p>
            <w:pPr>
              <w:spacing w:after="0"/>
            </w:pPr>
            <w:r>
              <w:rPr>
                <w:sz w:val="15"/>
              </w:rPr>
              <w:t>Compacte WerkOrder-kern als basis voor uitvoering</w:t>
            </w:r>
          </w:p>
        </w:tc>
        <w:tc>
          <w:tcPr>
            <w:tcW w:type="dxa" w:w="3410"/>
            <w:tcMar>
              <w:top w:w="110" w:type="dxa"/>
              <w:start w:w="120" w:type="dxa"/>
              <w:bottom w:w="110" w:type="dxa"/>
              <w:end w:w="120" w:type="dxa"/>
            </w:tcMar>
            <w:vAlign w:val="center"/>
          </w:tcPr>
          <w:p>
            <w:pPr>
              <w:spacing w:after="0"/>
            </w:pPr>
            <w:r>
              <w:rPr>
                <w:sz w:val="15"/>
              </w:rPr>
              <w:t>WorkOrderNr, OrgId, SiteId, Description, Status, StatusDate, Parent, ProjectNr en MonitoringCode</w:t>
            </w:r>
          </w:p>
        </w:tc>
        <w:tc>
          <w:tcPr>
            <w:tcW w:type="dxa" w:w="2270"/>
            <w:tcMar>
              <w:top w:w="110" w:type="dxa"/>
              <w:start w:w="120" w:type="dxa"/>
              <w:bottom w:w="110" w:type="dxa"/>
              <w:end w:w="120" w:type="dxa"/>
            </w:tcMar>
            <w:vAlign w:val="center"/>
          </w:tcPr>
          <w:p>
            <w:pPr>
              <w:spacing w:after="0"/>
            </w:pPr>
            <w:r>
              <w:rPr>
                <w:sz w:val="15"/>
              </w:rPr>
              <w:t>Tussenliggende proces-/uitvoeringscontext; niet automatisch eigenaar van de WerkOrder-kern</w:t>
            </w:r>
          </w:p>
        </w:tc>
      </w:tr>
      <w:tr>
        <w:tc>
          <w:tcPr>
            <w:tcW w:type="dxa" w:w="1150"/>
            <w:shd w:fill="EEF5FA"/>
            <w:tcMar>
              <w:top w:w="110" w:type="dxa"/>
              <w:start w:w="120" w:type="dxa"/>
              <w:bottom w:w="110" w:type="dxa"/>
              <w:end w:w="120" w:type="dxa"/>
            </w:tcMar>
            <w:vAlign w:val="center"/>
          </w:tcPr>
          <w:p>
            <w:pPr>
              <w:spacing w:after="0"/>
            </w:pPr>
            <w:r>
              <w:rPr>
                <w:sz w:val="15"/>
              </w:rPr>
              <w:t>Smartflow</w:t>
            </w:r>
          </w:p>
        </w:tc>
        <w:tc>
          <w:tcPr>
            <w:tcW w:type="dxa" w:w="2530"/>
            <w:shd w:fill="EEF5FA"/>
            <w:tcMar>
              <w:top w:w="110" w:type="dxa"/>
              <w:start w:w="120" w:type="dxa"/>
              <w:bottom w:w="110" w:type="dxa"/>
              <w:end w:w="120" w:type="dxa"/>
            </w:tcMar>
            <w:vAlign w:val="center"/>
          </w:tcPr>
          <w:p>
            <w:pPr>
              <w:spacing w:after="0"/>
            </w:pPr>
            <w:r>
              <w:rPr>
                <w:sz w:val="15"/>
              </w:rPr>
              <w:t>Uitvoerbare opdracht gekoppeld aan planning en resources</w:t>
            </w:r>
          </w:p>
        </w:tc>
        <w:tc>
          <w:tcPr>
            <w:tcW w:type="dxa" w:w="3410"/>
            <w:shd w:fill="EEF5FA"/>
            <w:tcMar>
              <w:top w:w="110" w:type="dxa"/>
              <w:start w:w="120" w:type="dxa"/>
              <w:bottom w:w="110" w:type="dxa"/>
              <w:end w:w="120" w:type="dxa"/>
            </w:tcMar>
            <w:vAlign w:val="center"/>
          </w:tcPr>
          <w:p>
            <w:pPr>
              <w:spacing w:after="0"/>
            </w:pPr>
            <w:r>
              <w:rPr>
                <w:sz w:val="15"/>
              </w:rPr>
              <w:t>WerkOrderNr, omschrijving, status, project-/monitoringcontext, planning, medewerkers, machines en kwalificaties</w:t>
            </w:r>
          </w:p>
        </w:tc>
        <w:tc>
          <w:tcPr>
            <w:tcW w:type="dxa" w:w="2270"/>
            <w:shd w:fill="EEF5FA"/>
            <w:tcMar>
              <w:top w:w="110" w:type="dxa"/>
              <w:start w:w="120" w:type="dxa"/>
              <w:bottom w:w="110" w:type="dxa"/>
              <w:end w:w="120" w:type="dxa"/>
            </w:tcMar>
            <w:vAlign w:val="center"/>
          </w:tcPr>
          <w:p>
            <w:pPr>
              <w:spacing w:after="0"/>
            </w:pPr>
            <w:r>
              <w:rPr>
                <w:sz w:val="15"/>
              </w:rPr>
              <w:t>Consument van uitvoeringsopdracht; kandidaat-auteur van realisatie en uitvoeringsresultaat</w:t>
            </w:r>
          </w:p>
        </w:tc>
      </w:tr>
      <w:tr>
        <w:tc>
          <w:tcPr>
            <w:tcW w:type="dxa" w:w="1150"/>
            <w:tcMar>
              <w:top w:w="110" w:type="dxa"/>
              <w:start w:w="120" w:type="dxa"/>
              <w:bottom w:w="110" w:type="dxa"/>
              <w:end w:w="120" w:type="dxa"/>
            </w:tcMar>
            <w:vAlign w:val="center"/>
          </w:tcPr>
          <w:p>
            <w:pPr>
              <w:spacing w:after="0"/>
            </w:pPr>
            <w:r>
              <w:rPr>
                <w:sz w:val="15"/>
              </w:rPr>
              <w:t>AssetCheck/VISE</w:t>
            </w:r>
          </w:p>
        </w:tc>
        <w:tc>
          <w:tcPr>
            <w:tcW w:type="dxa" w:w="2530"/>
            <w:tcMar>
              <w:top w:w="110" w:type="dxa"/>
              <w:start w:w="120" w:type="dxa"/>
              <w:bottom w:w="110" w:type="dxa"/>
              <w:end w:w="120" w:type="dxa"/>
            </w:tcMar>
            <w:vAlign w:val="center"/>
          </w:tcPr>
          <w:p>
            <w:pPr>
              <w:spacing w:after="0"/>
            </w:pPr>
            <w:r>
              <w:rPr>
                <w:sz w:val="15"/>
              </w:rPr>
              <w:t>Opvraagbare of uitvoerbare WerkOrder met locatie- en updatefuncties</w:t>
            </w:r>
          </w:p>
        </w:tc>
        <w:tc>
          <w:tcPr>
            <w:tcW w:type="dxa" w:w="3410"/>
            <w:tcMar>
              <w:top w:w="110" w:type="dxa"/>
              <w:start w:w="120" w:type="dxa"/>
              <w:bottom w:w="110" w:type="dxa"/>
              <w:end w:w="120" w:type="dxa"/>
            </w:tcMar>
            <w:vAlign w:val="center"/>
          </w:tcPr>
          <w:p>
            <w:pPr>
              <w:spacing w:after="0"/>
            </w:pPr>
            <w:r>
              <w:rPr>
                <w:sz w:val="15"/>
              </w:rPr>
              <w:t>WerkOrderreferentie, locatie, service request, opdracht- en uitvoeringsupdates; exacte actieve payload nog niet volledig bekend</w:t>
            </w:r>
          </w:p>
        </w:tc>
        <w:tc>
          <w:tcPr>
            <w:tcW w:type="dxa" w:w="2270"/>
            <w:tcMar>
              <w:top w:w="110" w:type="dxa"/>
              <w:start w:w="120" w:type="dxa"/>
              <w:bottom w:w="110" w:type="dxa"/>
              <w:end w:w="120" w:type="dxa"/>
            </w:tcMar>
            <w:vAlign w:val="center"/>
          </w:tcPr>
          <w:p>
            <w:pPr>
              <w:spacing w:after="0"/>
            </w:pPr>
            <w:r>
              <w:rPr>
                <w:sz w:val="15"/>
              </w:rPr>
              <w:t>Consument en producent van uitvoerings-/inspectie-updates; actieve scope moet worden bevestigd</w:t>
            </w:r>
          </w:p>
        </w:tc>
      </w:tr>
      <w:tr>
        <w:tc>
          <w:tcPr>
            <w:tcW w:type="dxa" w:w="1150"/>
            <w:shd w:fill="EEF5FA"/>
            <w:tcMar>
              <w:top w:w="110" w:type="dxa"/>
              <w:start w:w="120" w:type="dxa"/>
              <w:bottom w:w="110" w:type="dxa"/>
              <w:end w:w="120" w:type="dxa"/>
            </w:tcMar>
            <w:vAlign w:val="center"/>
          </w:tcPr>
          <w:p>
            <w:pPr>
              <w:spacing w:after="0"/>
            </w:pPr>
            <w:r>
              <w:rPr>
                <w:sz w:val="15"/>
              </w:rPr>
              <w:t>Infor/InforOSK</w:t>
            </w:r>
          </w:p>
        </w:tc>
        <w:tc>
          <w:tcPr>
            <w:tcW w:type="dxa" w:w="2530"/>
            <w:shd w:fill="EEF5FA"/>
            <w:tcMar>
              <w:top w:w="110" w:type="dxa"/>
              <w:start w:w="120" w:type="dxa"/>
              <w:bottom w:w="110" w:type="dxa"/>
              <w:end w:w="120" w:type="dxa"/>
            </w:tcMar>
            <w:vAlign w:val="center"/>
          </w:tcPr>
          <w:p>
            <w:pPr>
              <w:spacing w:after="0"/>
            </w:pPr>
            <w:r>
              <w:rPr>
                <w:sz w:val="15"/>
              </w:rPr>
              <w:t>Werkbon rond ontstaan/afsluiten en financiële terugmelding</w:t>
            </w:r>
          </w:p>
        </w:tc>
        <w:tc>
          <w:tcPr>
            <w:tcW w:type="dxa" w:w="3410"/>
            <w:shd w:fill="EEF5FA"/>
            <w:tcMar>
              <w:top w:w="110" w:type="dxa"/>
              <w:start w:w="120" w:type="dxa"/>
              <w:bottom w:w="110" w:type="dxa"/>
              <w:end w:w="120" w:type="dxa"/>
            </w:tcMar>
            <w:vAlign w:val="center"/>
          </w:tcPr>
          <w:p>
            <w:pPr>
              <w:spacing w:after="0"/>
            </w:pPr>
            <w:r>
              <w:rPr>
                <w:sz w:val="15"/>
              </w:rPr>
              <w:t>WONUM, omschrijving, BC, lokale organisatie-/activitycodes; terugmelding van normale uren en aanvullende kosten via WONUM/JOBNUM</w:t>
            </w:r>
          </w:p>
        </w:tc>
        <w:tc>
          <w:tcPr>
            <w:tcW w:type="dxa" w:w="2270"/>
            <w:shd w:fill="EEF5FA"/>
            <w:tcMar>
              <w:top w:w="110" w:type="dxa"/>
              <w:start w:w="120" w:type="dxa"/>
              <w:bottom w:w="110" w:type="dxa"/>
              <w:end w:w="120" w:type="dxa"/>
            </w:tcMar>
            <w:vAlign w:val="center"/>
          </w:tcPr>
          <w:p>
            <w:pPr>
              <w:spacing w:after="0"/>
            </w:pPr>
            <w:r>
              <w:rPr>
                <w:sz w:val="15"/>
              </w:rPr>
              <w:t>Consument van lifecycle; producent of doorgever van uren- en kostenactuals</w:t>
            </w:r>
          </w:p>
        </w:tc>
      </w:tr>
      <w:tr>
        <w:tc>
          <w:tcPr>
            <w:tcW w:type="dxa" w:w="1150"/>
            <w:tcMar>
              <w:top w:w="110" w:type="dxa"/>
              <w:start w:w="120" w:type="dxa"/>
              <w:bottom w:w="110" w:type="dxa"/>
              <w:end w:w="120" w:type="dxa"/>
            </w:tcMar>
            <w:vAlign w:val="center"/>
          </w:tcPr>
          <w:p>
            <w:pPr>
              <w:spacing w:after="0"/>
            </w:pPr>
            <w:r>
              <w:rPr>
                <w:sz w:val="15"/>
              </w:rPr>
              <w:t>Ortec/Vialis</w:t>
            </w:r>
          </w:p>
        </w:tc>
        <w:tc>
          <w:tcPr>
            <w:tcW w:type="dxa" w:w="2530"/>
            <w:tcMar>
              <w:top w:w="110" w:type="dxa"/>
              <w:start w:w="120" w:type="dxa"/>
              <w:bottom w:w="110" w:type="dxa"/>
              <w:end w:w="120" w:type="dxa"/>
            </w:tcMar>
            <w:vAlign w:val="center"/>
          </w:tcPr>
          <w:p>
            <w:pPr>
              <w:spacing w:after="0"/>
            </w:pPr>
            <w:r>
              <w:rPr>
                <w:sz w:val="15"/>
              </w:rPr>
              <w:t>WerkOrder als planningseenheid en werkbonupdate</w:t>
            </w:r>
          </w:p>
        </w:tc>
        <w:tc>
          <w:tcPr>
            <w:tcW w:type="dxa" w:w="3410"/>
            <w:tcMar>
              <w:top w:w="110" w:type="dxa"/>
              <w:start w:w="120" w:type="dxa"/>
              <w:bottom w:w="110" w:type="dxa"/>
              <w:end w:w="120" w:type="dxa"/>
            </w:tcMar>
            <w:vAlign w:val="center"/>
          </w:tcPr>
          <w:p>
            <w:pPr>
              <w:spacing w:after="0"/>
            </w:pPr>
            <w:r>
              <w:rPr>
                <w:sz w:val="15"/>
              </w:rPr>
              <w:t>Categorieën gepland direct, gepland indirect, gewijzigd en geannuleerd; details van het huidige actieve contract zijn niet volledig vastgesteld</w:t>
            </w:r>
          </w:p>
        </w:tc>
        <w:tc>
          <w:tcPr>
            <w:tcW w:type="dxa" w:w="2270"/>
            <w:tcMar>
              <w:top w:w="110" w:type="dxa"/>
              <w:start w:w="120" w:type="dxa"/>
              <w:bottom w:w="110" w:type="dxa"/>
              <w:end w:w="120" w:type="dxa"/>
            </w:tcMar>
            <w:vAlign w:val="center"/>
          </w:tcPr>
          <w:p>
            <w:pPr>
              <w:spacing w:after="0"/>
            </w:pPr>
            <w:r>
              <w:rPr>
                <w:sz w:val="15"/>
              </w:rPr>
              <w:t>Planningconsument en mogelijk producent van planning-state changes</w:t>
            </w:r>
          </w:p>
        </w:tc>
      </w:tr>
      <w:tr>
        <w:tc>
          <w:tcPr>
            <w:tcW w:type="dxa" w:w="1150"/>
            <w:shd w:fill="EEF5FA"/>
            <w:tcMar>
              <w:top w:w="110" w:type="dxa"/>
              <w:start w:w="120" w:type="dxa"/>
              <w:bottom w:w="110" w:type="dxa"/>
              <w:end w:w="120" w:type="dxa"/>
            </w:tcMar>
            <w:vAlign w:val="center"/>
          </w:tcPr>
          <w:p>
            <w:pPr>
              <w:spacing w:after="0"/>
            </w:pPr>
            <w:r>
              <w:rPr>
                <w:sz w:val="15"/>
              </w:rPr>
              <w:t>4PS</w:t>
            </w:r>
          </w:p>
        </w:tc>
        <w:tc>
          <w:tcPr>
            <w:tcW w:type="dxa" w:w="2530"/>
            <w:shd w:fill="EEF5FA"/>
            <w:tcMar>
              <w:top w:w="110" w:type="dxa"/>
              <w:start w:w="120" w:type="dxa"/>
              <w:bottom w:w="110" w:type="dxa"/>
              <w:end w:w="120" w:type="dxa"/>
            </w:tcMar>
            <w:vAlign w:val="center"/>
          </w:tcPr>
          <w:p>
            <w:pPr>
              <w:spacing w:after="0"/>
            </w:pPr>
            <w:r>
              <w:rPr>
                <w:sz w:val="15"/>
              </w:rPr>
              <w:t>WerkOrder gekoppeld aan project- en financiële administratie</w:t>
            </w:r>
          </w:p>
        </w:tc>
        <w:tc>
          <w:tcPr>
            <w:tcW w:type="dxa" w:w="3410"/>
            <w:shd w:fill="EEF5FA"/>
            <w:tcMar>
              <w:top w:w="110" w:type="dxa"/>
              <w:start w:w="120" w:type="dxa"/>
              <w:bottom w:w="110" w:type="dxa"/>
              <w:end w:w="120" w:type="dxa"/>
            </w:tcMar>
            <w:vAlign w:val="center"/>
          </w:tcPr>
          <w:p>
            <w:pPr>
              <w:spacing w:after="0"/>
            </w:pPr>
            <w:r>
              <w:rPr>
                <w:sz w:val="15"/>
              </w:rPr>
              <w:t>Aan bronzijde zijn kern, status, planning, locatie, project, WBS, contract, klant en kosten beschikbaar; het werkelijk benodigde doelprofiel is nog onbekend</w:t>
            </w:r>
          </w:p>
        </w:tc>
        <w:tc>
          <w:tcPr>
            <w:tcW w:type="dxa" w:w="2270"/>
            <w:shd w:fill="EEF5FA"/>
            <w:tcMar>
              <w:top w:w="110" w:type="dxa"/>
              <w:start w:w="120" w:type="dxa"/>
              <w:bottom w:w="110" w:type="dxa"/>
              <w:end w:w="120" w:type="dxa"/>
            </w:tcMar>
            <w:vAlign w:val="center"/>
          </w:tcPr>
          <w:p>
            <w:pPr>
              <w:spacing w:after="0"/>
            </w:pPr>
            <w:r>
              <w:rPr>
                <w:sz w:val="15"/>
              </w:rPr>
              <w:t>Waarschijnlijke consument van kern plus project-/financecontext</w:t>
            </w:r>
          </w:p>
        </w:tc>
      </w:tr>
      <w:tr>
        <w:tc>
          <w:tcPr>
            <w:tcW w:type="dxa" w:w="1150"/>
            <w:tcMar>
              <w:top w:w="110" w:type="dxa"/>
              <w:start w:w="120" w:type="dxa"/>
              <w:bottom w:w="110" w:type="dxa"/>
              <w:end w:w="120" w:type="dxa"/>
            </w:tcMar>
            <w:vAlign w:val="center"/>
          </w:tcPr>
          <w:p>
            <w:pPr>
              <w:spacing w:after="0"/>
            </w:pPr>
            <w:r>
              <w:rPr>
                <w:sz w:val="15"/>
              </w:rPr>
              <w:t>FlexTunnel</w:t>
            </w:r>
          </w:p>
        </w:tc>
        <w:tc>
          <w:tcPr>
            <w:tcW w:type="dxa" w:w="2530"/>
            <w:tcMar>
              <w:top w:w="110" w:type="dxa"/>
              <w:start w:w="120" w:type="dxa"/>
              <w:bottom w:w="110" w:type="dxa"/>
              <w:end w:w="120" w:type="dxa"/>
            </w:tcMar>
            <w:vAlign w:val="center"/>
          </w:tcPr>
          <w:p>
            <w:pPr>
              <w:spacing w:after="0"/>
            </w:pPr>
            <w:r>
              <w:rPr>
                <w:sz w:val="15"/>
              </w:rPr>
              <w:t>Service-/uitvoeringsorder verbonden met tunnelinspectie en schade</w:t>
            </w:r>
          </w:p>
        </w:tc>
        <w:tc>
          <w:tcPr>
            <w:tcW w:type="dxa" w:w="3410"/>
            <w:tcMar>
              <w:top w:w="110" w:type="dxa"/>
              <w:start w:w="120" w:type="dxa"/>
              <w:bottom w:w="110" w:type="dxa"/>
              <w:end w:w="120" w:type="dxa"/>
            </w:tcMar>
            <w:vAlign w:val="center"/>
          </w:tcPr>
          <w:p>
            <w:pPr>
              <w:spacing w:after="0"/>
            </w:pPr>
            <w:r>
              <w:rPr>
                <w:sz w:val="15"/>
              </w:rPr>
              <w:t>WerkOrderreferentie, status, plandata, resultaat, schadecode, equipment en medewerkers</w:t>
            </w:r>
          </w:p>
        </w:tc>
        <w:tc>
          <w:tcPr>
            <w:tcW w:type="dxa" w:w="2270"/>
            <w:tcMar>
              <w:top w:w="110" w:type="dxa"/>
              <w:start w:w="120" w:type="dxa"/>
              <w:bottom w:w="110" w:type="dxa"/>
              <w:end w:w="120" w:type="dxa"/>
            </w:tcMar>
            <w:vAlign w:val="center"/>
          </w:tcPr>
          <w:p>
            <w:pPr>
              <w:spacing w:after="0"/>
            </w:pPr>
            <w:r>
              <w:rPr>
                <w:sz w:val="15"/>
              </w:rPr>
              <w:t>Consument van WerkOrdercontext en kandidaat-producent van inspectie-/uitvoeringsresultaat</w:t>
            </w:r>
          </w:p>
        </w:tc>
      </w:tr>
    </w:tbl>
    <w:p>
      <w:pPr>
        <w:spacing w:after="20"/>
      </w:pPr>
    </w:p>
    <w:p>
      <w:pPr>
        <w:pStyle w:val="Heading2"/>
        <w:keepNext/>
      </w:pPr>
      <w:r>
        <w:t>4.2 Hoe verandert dezelfde WerkOrder door de keten?</w:t>
      </w:r>
    </w:p>
    <w:p>
      <w:pPr>
        <w:spacing w:after="140"/>
      </w:pPr>
      <w:r>
        <w:t>Dezelfde WerkOrder krijgt per processtap een ander informatieprofiel. De WerkOrder wordt dus niet simpelweg ongewijzigd doorgestuurd.</w:t>
      </w:r>
    </w:p>
    <w:tbl>
      <w:tblPr>
        <w:tblStyle w:val="TableGrid"/>
        <w:tblW w:type="dxa" w:w="9360"/>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F4E79"/>
            <w:tcMar>
              <w:top w:w="110" w:type="dxa"/>
              <w:start w:w="120" w:type="dxa"/>
              <w:bottom w:w="110" w:type="dxa"/>
              <w:end w:w="120" w:type="dxa"/>
            </w:tcMar>
            <w:vAlign w:val="center"/>
          </w:tcPr>
          <w:p>
            <w:pPr>
              <w:jc w:val="left"/>
            </w:pPr>
            <w:r>
              <w:rPr>
                <w:b/>
                <w:color w:val="FFFFFF"/>
                <w:sz w:val="16"/>
              </w:rPr>
              <w:t>Processtap</w:t>
            </w:r>
          </w:p>
        </w:tc>
        <w:tc>
          <w:tcPr>
            <w:tcW w:type="dxa" w:w="3000"/>
            <w:shd w:fill="1F4E79"/>
            <w:tcMar>
              <w:top w:w="110" w:type="dxa"/>
              <w:start w:w="120" w:type="dxa"/>
              <w:bottom w:w="110" w:type="dxa"/>
              <w:end w:w="120" w:type="dxa"/>
            </w:tcMar>
            <w:vAlign w:val="center"/>
          </w:tcPr>
          <w:p>
            <w:pPr>
              <w:jc w:val="left"/>
            </w:pPr>
            <w:r>
              <w:rPr>
                <w:b/>
                <w:color w:val="FFFFFF"/>
                <w:sz w:val="16"/>
              </w:rPr>
              <w:t>Wat blijft gelijk?</w:t>
            </w:r>
          </w:p>
        </w:tc>
        <w:tc>
          <w:tcPr>
            <w:tcW w:type="dxa" w:w="4260"/>
            <w:shd w:fill="1F4E79"/>
            <w:tcMar>
              <w:top w:w="110" w:type="dxa"/>
              <w:start w:w="120" w:type="dxa"/>
              <w:bottom w:w="110" w:type="dxa"/>
              <w:end w:w="120" w:type="dxa"/>
            </w:tcMar>
            <w:vAlign w:val="center"/>
          </w:tcPr>
          <w:p>
            <w:pPr>
              <w:jc w:val="left"/>
            </w:pPr>
            <w:r>
              <w:rPr>
                <w:b/>
                <w:color w:val="FFFFFF"/>
                <w:sz w:val="16"/>
              </w:rPr>
              <w:t>Wat wordt toegevoegd of gewijzigd?</w:t>
            </w:r>
          </w:p>
        </w:tc>
      </w:tr>
      <w:tr>
        <w:tc>
          <w:tcPr>
            <w:tcW w:type="dxa" w:w="2100"/>
            <w:tcMar>
              <w:top w:w="110" w:type="dxa"/>
              <w:start w:w="120" w:type="dxa"/>
              <w:bottom w:w="110" w:type="dxa"/>
              <w:end w:w="120" w:type="dxa"/>
            </w:tcMar>
            <w:vAlign w:val="center"/>
          </w:tcPr>
          <w:p>
            <w:pPr>
              <w:spacing w:after="0"/>
            </w:pPr>
            <w:r>
              <w:rPr>
                <w:sz w:val="16"/>
              </w:rPr>
              <w:t>Registratie in Maximo</w:t>
            </w:r>
          </w:p>
        </w:tc>
        <w:tc>
          <w:tcPr>
            <w:tcW w:type="dxa" w:w="3000"/>
            <w:tcMar>
              <w:top w:w="110" w:type="dxa"/>
              <w:start w:w="120" w:type="dxa"/>
              <w:bottom w:w="110" w:type="dxa"/>
              <w:end w:w="120" w:type="dxa"/>
            </w:tcMar>
            <w:vAlign w:val="center"/>
          </w:tcPr>
          <w:p>
            <w:pPr>
              <w:spacing w:after="0"/>
            </w:pPr>
            <w:r>
              <w:rPr>
                <w:sz w:val="16"/>
              </w:rPr>
              <w:t>WerkOrdernummer als primaire businessreferentie</w:t>
            </w:r>
          </w:p>
        </w:tc>
        <w:tc>
          <w:tcPr>
            <w:tcW w:type="dxa" w:w="4260"/>
            <w:tcMar>
              <w:top w:w="110" w:type="dxa"/>
              <w:start w:w="120" w:type="dxa"/>
              <w:bottom w:w="110" w:type="dxa"/>
              <w:end w:w="120" w:type="dxa"/>
            </w:tcMar>
            <w:vAlign w:val="center"/>
          </w:tcPr>
          <w:p>
            <w:pPr>
              <w:spacing w:after="0"/>
            </w:pPr>
            <w:r>
              <w:rPr>
                <w:sz w:val="16"/>
              </w:rPr>
              <w:t>Kern, omschrijving, lifecycle, gewenste data, locatie, classificatie en administratieve context</w:t>
            </w:r>
          </w:p>
        </w:tc>
      </w:tr>
      <w:tr>
        <w:tc>
          <w:tcPr>
            <w:tcW w:type="dxa" w:w="2100"/>
            <w:shd w:fill="EEF5FA"/>
            <w:tcMar>
              <w:top w:w="110" w:type="dxa"/>
              <w:start w:w="120" w:type="dxa"/>
              <w:bottom w:w="110" w:type="dxa"/>
              <w:end w:w="120" w:type="dxa"/>
            </w:tcMar>
            <w:vAlign w:val="center"/>
          </w:tcPr>
          <w:p>
            <w:pPr>
              <w:spacing w:after="0"/>
            </w:pPr>
            <w:r>
              <w:rPr>
                <w:sz w:val="16"/>
              </w:rPr>
              <w:t>Aanbieding aan planning</w:t>
            </w:r>
          </w:p>
        </w:tc>
        <w:tc>
          <w:tcPr>
            <w:tcW w:type="dxa" w:w="3000"/>
            <w:shd w:fill="EEF5FA"/>
            <w:tcMar>
              <w:top w:w="110" w:type="dxa"/>
              <w:start w:w="120" w:type="dxa"/>
              <w:bottom w:w="110" w:type="dxa"/>
              <w:end w:w="120" w:type="dxa"/>
            </w:tcMar>
            <w:vAlign w:val="center"/>
          </w:tcPr>
          <w:p>
            <w:pPr>
              <w:spacing w:after="0"/>
            </w:pPr>
            <w:r>
              <w:rPr>
                <w:sz w:val="16"/>
              </w:rPr>
              <w:t>WerkOrdernummer, omschrijving en relevante context</w:t>
            </w:r>
          </w:p>
        </w:tc>
        <w:tc>
          <w:tcPr>
            <w:tcW w:type="dxa" w:w="4260"/>
            <w:shd w:fill="EEF5FA"/>
            <w:tcMar>
              <w:top w:w="110" w:type="dxa"/>
              <w:start w:w="120" w:type="dxa"/>
              <w:bottom w:w="110" w:type="dxa"/>
              <w:end w:w="120" w:type="dxa"/>
            </w:tcMar>
            <w:vAlign w:val="center"/>
          </w:tcPr>
          <w:p>
            <w:pPr>
              <w:spacing w:after="0"/>
            </w:pPr>
            <w:r>
              <w:rPr>
                <w:sz w:val="16"/>
              </w:rPr>
              <w:t>Alleen de velden die nodig zijn om werk te kunnen plannen</w:t>
            </w:r>
          </w:p>
        </w:tc>
      </w:tr>
      <w:tr>
        <w:tc>
          <w:tcPr>
            <w:tcW w:type="dxa" w:w="2100"/>
            <w:tcMar>
              <w:top w:w="110" w:type="dxa"/>
              <w:start w:w="120" w:type="dxa"/>
              <w:bottom w:w="110" w:type="dxa"/>
              <w:end w:w="120" w:type="dxa"/>
            </w:tcMar>
            <w:vAlign w:val="center"/>
          </w:tcPr>
          <w:p>
            <w:pPr>
              <w:spacing w:after="0"/>
            </w:pPr>
            <w:r>
              <w:rPr>
                <w:sz w:val="16"/>
              </w:rPr>
              <w:t>Planningresultaat</w:t>
            </w:r>
          </w:p>
        </w:tc>
        <w:tc>
          <w:tcPr>
            <w:tcW w:type="dxa" w:w="3000"/>
            <w:tcMar>
              <w:top w:w="110" w:type="dxa"/>
              <w:start w:w="120" w:type="dxa"/>
              <w:bottom w:w="110" w:type="dxa"/>
              <w:end w:w="120" w:type="dxa"/>
            </w:tcMar>
            <w:vAlign w:val="center"/>
          </w:tcPr>
          <w:p>
            <w:pPr>
              <w:spacing w:after="0"/>
            </w:pPr>
            <w:r>
              <w:rPr>
                <w:sz w:val="16"/>
              </w:rPr>
              <w:t>Dezelfde WerkOrderreferentie</w:t>
            </w:r>
          </w:p>
        </w:tc>
        <w:tc>
          <w:tcPr>
            <w:tcW w:type="dxa" w:w="4260"/>
            <w:tcMar>
              <w:top w:w="110" w:type="dxa"/>
              <w:start w:w="120" w:type="dxa"/>
              <w:bottom w:w="110" w:type="dxa"/>
              <w:end w:w="120" w:type="dxa"/>
            </w:tcMar>
            <w:vAlign w:val="center"/>
          </w:tcPr>
          <w:p>
            <w:pPr>
              <w:spacing w:after="0"/>
            </w:pPr>
            <w:r>
              <w:rPr>
                <w:sz w:val="16"/>
              </w:rPr>
              <w:t>Geplande start/einde, duur, capaciteitstoewijzing of andere planningsuitkomst</w:t>
            </w:r>
          </w:p>
        </w:tc>
      </w:tr>
      <w:tr>
        <w:tc>
          <w:tcPr>
            <w:tcW w:type="dxa" w:w="2100"/>
            <w:shd w:fill="EEF5FA"/>
            <w:tcMar>
              <w:top w:w="110" w:type="dxa"/>
              <w:start w:w="120" w:type="dxa"/>
              <w:bottom w:w="110" w:type="dxa"/>
              <w:end w:w="120" w:type="dxa"/>
            </w:tcMar>
            <w:vAlign w:val="center"/>
          </w:tcPr>
          <w:p>
            <w:pPr>
              <w:spacing w:after="0"/>
            </w:pPr>
            <w:r>
              <w:rPr>
                <w:sz w:val="16"/>
              </w:rPr>
              <w:t>Vrijgave voor uitvoering</w:t>
            </w:r>
          </w:p>
        </w:tc>
        <w:tc>
          <w:tcPr>
            <w:tcW w:type="dxa" w:w="3000"/>
            <w:shd w:fill="EEF5FA"/>
            <w:tcMar>
              <w:top w:w="110" w:type="dxa"/>
              <w:start w:w="120" w:type="dxa"/>
              <w:bottom w:w="110" w:type="dxa"/>
              <w:end w:w="120" w:type="dxa"/>
            </w:tcMar>
            <w:vAlign w:val="center"/>
          </w:tcPr>
          <w:p>
            <w:pPr>
              <w:spacing w:after="0"/>
            </w:pPr>
            <w:r>
              <w:rPr>
                <w:sz w:val="16"/>
              </w:rPr>
              <w:t>Identiteit, omschrijving, status en locatie</w:t>
            </w:r>
          </w:p>
        </w:tc>
        <w:tc>
          <w:tcPr>
            <w:tcW w:type="dxa" w:w="4260"/>
            <w:shd w:fill="EEF5FA"/>
            <w:tcMar>
              <w:top w:w="110" w:type="dxa"/>
              <w:start w:w="120" w:type="dxa"/>
              <w:bottom w:w="110" w:type="dxa"/>
              <w:end w:w="120" w:type="dxa"/>
            </w:tcMar>
            <w:vAlign w:val="center"/>
          </w:tcPr>
          <w:p>
            <w:pPr>
              <w:spacing w:after="0"/>
            </w:pPr>
            <w:r>
              <w:rPr>
                <w:sz w:val="16"/>
              </w:rPr>
              <w:t>Uitvoeringscontext, projectcontext, resources, kwalificaties en instructies</w:t>
            </w:r>
          </w:p>
        </w:tc>
      </w:tr>
      <w:tr>
        <w:tc>
          <w:tcPr>
            <w:tcW w:type="dxa" w:w="2100"/>
            <w:tcMar>
              <w:top w:w="110" w:type="dxa"/>
              <w:start w:w="120" w:type="dxa"/>
              <w:bottom w:w="110" w:type="dxa"/>
              <w:end w:w="120" w:type="dxa"/>
            </w:tcMar>
            <w:vAlign w:val="center"/>
          </w:tcPr>
          <w:p>
            <w:pPr>
              <w:spacing w:after="0"/>
            </w:pPr>
            <w:r>
              <w:rPr>
                <w:sz w:val="16"/>
              </w:rPr>
              <w:t>Realisatie</w:t>
            </w:r>
          </w:p>
        </w:tc>
        <w:tc>
          <w:tcPr>
            <w:tcW w:type="dxa" w:w="3000"/>
            <w:tcMar>
              <w:top w:w="110" w:type="dxa"/>
              <w:start w:w="120" w:type="dxa"/>
              <w:bottom w:w="110" w:type="dxa"/>
              <w:end w:w="120" w:type="dxa"/>
            </w:tcMar>
            <w:vAlign w:val="center"/>
          </w:tcPr>
          <w:p>
            <w:pPr>
              <w:spacing w:after="0"/>
            </w:pPr>
            <w:r>
              <w:rPr>
                <w:sz w:val="16"/>
              </w:rPr>
              <w:t>WerkOrderreferentie voor correlatie</w:t>
            </w:r>
          </w:p>
        </w:tc>
        <w:tc>
          <w:tcPr>
            <w:tcW w:type="dxa" w:w="4260"/>
            <w:tcMar>
              <w:top w:w="110" w:type="dxa"/>
              <w:start w:w="120" w:type="dxa"/>
              <w:bottom w:w="110" w:type="dxa"/>
              <w:end w:w="120" w:type="dxa"/>
            </w:tcMar>
            <w:vAlign w:val="center"/>
          </w:tcPr>
          <w:p>
            <w:pPr>
              <w:spacing w:after="0"/>
            </w:pPr>
            <w:r>
              <w:rPr>
                <w:sz w:val="16"/>
              </w:rPr>
              <w:t>Werkelijke data, resultaat, inzet, uren, schade of voortgang</w:t>
            </w:r>
          </w:p>
        </w:tc>
      </w:tr>
      <w:tr>
        <w:tc>
          <w:tcPr>
            <w:tcW w:type="dxa" w:w="2100"/>
            <w:shd w:fill="EEF5FA"/>
            <w:tcMar>
              <w:top w:w="110" w:type="dxa"/>
              <w:start w:w="120" w:type="dxa"/>
              <w:bottom w:w="110" w:type="dxa"/>
              <w:end w:w="120" w:type="dxa"/>
            </w:tcMar>
            <w:vAlign w:val="center"/>
          </w:tcPr>
          <w:p>
            <w:pPr>
              <w:spacing w:after="0"/>
            </w:pPr>
            <w:r>
              <w:rPr>
                <w:sz w:val="16"/>
              </w:rPr>
              <w:t>Financiële verwerking</w:t>
            </w:r>
          </w:p>
        </w:tc>
        <w:tc>
          <w:tcPr>
            <w:tcW w:type="dxa" w:w="3000"/>
            <w:shd w:fill="EEF5FA"/>
            <w:tcMar>
              <w:top w:w="110" w:type="dxa"/>
              <w:start w:w="120" w:type="dxa"/>
              <w:bottom w:w="110" w:type="dxa"/>
              <w:end w:w="120" w:type="dxa"/>
            </w:tcMar>
            <w:vAlign w:val="center"/>
          </w:tcPr>
          <w:p>
            <w:pPr>
              <w:spacing w:after="0"/>
            </w:pPr>
            <w:r>
              <w:rPr>
                <w:sz w:val="16"/>
              </w:rPr>
              <w:t>WerkOrder- of jobreferentie</w:t>
            </w:r>
          </w:p>
        </w:tc>
        <w:tc>
          <w:tcPr>
            <w:tcW w:type="dxa" w:w="4260"/>
            <w:shd w:fill="EEF5FA"/>
            <w:tcMar>
              <w:top w:w="110" w:type="dxa"/>
              <w:start w:w="120" w:type="dxa"/>
              <w:bottom w:w="110" w:type="dxa"/>
              <w:end w:w="120" w:type="dxa"/>
            </w:tcMar>
            <w:vAlign w:val="center"/>
          </w:tcPr>
          <w:p>
            <w:pPr>
              <w:spacing w:after="0"/>
            </w:pPr>
            <w:r>
              <w:rPr>
                <w:sz w:val="16"/>
              </w:rPr>
              <w:t>Kosten, uren, WBS-, contract-, klant- en projectcontext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Gevolg voor VWIIM  </w:t>
            </w:r>
            <w:r>
              <w:t>Het common model moet de stabiele WerkOrder-kern definiëren en duidelijke relaties leggen naar planning, uitvoering, realisatie en financiën. Niet ieder lokaal veld hoort als attribuut in het centrale WerkOrderobject.</w:t>
            </w:r>
          </w:p>
        </w:tc>
      </w:tr>
    </w:tbl>
    <w:p>
      <w:pPr>
        <w:spacing w:after="20"/>
      </w:pPr>
    </w:p>
    <w:p>
      <w:pPr>
        <w:pStyle w:val="Heading1"/>
        <w:keepNext/>
      </w:pPr>
      <w:r>
        <w:t>5. Analyse per keten</w:t>
      </w:r>
    </w:p>
    <w:p>
      <w:pPr>
        <w:pStyle w:val="Heading2"/>
        <w:keepNext/>
      </w:pPr>
      <w:r>
        <w:t>5.1 Maximo en Quintiq: planning als afzonderlijke capability</w:t>
      </w:r>
    </w:p>
    <w:p>
      <w:pPr>
        <w:spacing w:after="140"/>
      </w:pPr>
      <w:r>
        <w:t>Maximo levert aan Quintiq een brede, planninggerichte WerkOrderdoorsnede. Naast nummer, omschrijving en status gaat het om gewenste begin- en einddata, locatie, werksoort, organisatiecontext, opmerkingen en verantwoordelijke rollen. Quintiq meldt vervolgens het planningresultaat terug, waaronder geplande start en einde en aanvullende planningsinformatie.</w:t>
      </w:r>
    </w:p>
    <w:p>
      <w:pPr>
        <w:spacing w:after="140"/>
      </w:pPr>
      <w:r>
        <w:t>De heen- en terugrichting hebben een verschillend doel en een verschillende auteur. Maximo biedt het te plannen werk aan; het planningsdomein bepaalt het planningresultaat. Selecties rond vrijgave, beschikbare capaciteit en fallbackdata moeten als expliciete domeinregels worden gevalideerd en mogen niet verborgen blijven in de integratielaag.</w:t>
      </w:r>
    </w:p>
    <w:p>
      <w:pPr>
        <w:spacing w:after="140"/>
      </w:pPr>
      <w:r>
        <w:t>Toekomstige richting: een gerichte planningsopdracht en een afzonderlijk planningresultaat, beide gebaseerd op het VWIIM en voorzien van een stabiele WerkOrderreferentie.</w:t>
      </w:r>
    </w:p>
    <w:p>
      <w:pPr/>
      <w:r>
        <w:t>Runtimebeeld: Quintiq2Maximo_PlannedWorkOrder is actief in PROD met 801 uitvoeringen, waarvan 800 succesvol; de laatste run op 24 augustus was succesvol. De route Maximo2Quintiq_Workorder is binnen deze TMC-selectie alleen in ACC en TST zichtbaar en de laatste ACC-run mislukte. De terugmelding vanuit Quintiq is dus aantoonbaar actief in productie; de productie-inrichting van de heenrichting vraagt nog bevestiging.</w:t>
      </w:r>
    </w:p>
    <w:p>
      <w:pPr>
        <w:pStyle w:val="Heading2"/>
        <w:keepNext/>
      </w:pPr>
      <w:r>
        <w:t>5.2 RHM en Smartflow: uitvoering en realisatie</w:t>
      </w:r>
    </w:p>
    <w:p>
      <w:pPr>
        <w:spacing w:after="140"/>
      </w:pPr>
      <w:r>
        <w:t>De informatie richting RHM bestaat uit een compacte WerkOrder-kern met nummer, organisatie, site, omschrijving, status, parentrelatie en project- of monitoringcontext. Richting Smartflow wordt dit aangevuld met informatie die nodig is om het werk uit te voeren, zoals planning, medewerkers, machines en kwalificaties. Vanuit het uitvoeringsproces komt realisatie terug.</w:t>
      </w:r>
    </w:p>
    <w:p>
      <w:pPr>
        <w:spacing w:after="140"/>
      </w:pPr>
      <w:r>
        <w:t>WerkOrder-kern, uitvoeringsopdracht, resourcecontext en realisatie zijn afzonderlijke verantwoordelijkheden. Technische synchronisatiemarkeringen horen niet in het toekomstige common model. Ook moet worden vastgesteld of een verwijdering werkelijk een technische delete is, of functioneel een annulering of intrekking betekent.</w:t>
      </w:r>
    </w:p>
    <w:p>
      <w:pPr>
        <w:spacing w:after="140"/>
      </w:pPr>
      <w:r>
        <w:t>Het actuele runtimebeeld bevestigt Maximo2RHM_Workorders in PROD: 1.306 uitvoeringen, waarvan 1.290 succesvol en 16 mislukt; de laatste run op 24 augustus was succesvol. RHM2Smartflow_Workorders is alleen in ACC zichtbaar: 1.257 uitvoeringen, waarvan 764 mislukt; de laatste waargenomen run op 1 juli mislukte. Daarmee is de productiecontinuïteit van het Smartflow-deel nog niet aangetoond.</w:t>
      </w:r>
    </w:p>
    <w:p>
      <w:pPr>
        <w:pStyle w:val="Heading2"/>
        <w:keepNext/>
      </w:pPr>
      <w:r>
        <w:t>5.3 AssetCheck en VISE: opdracht, raadpleging en update</w:t>
      </w:r>
    </w:p>
    <w:p>
      <w:pPr>
        <w:spacing w:after="140"/>
      </w:pPr>
      <w:r>
        <w:t>Deze keten combineert meerdere behoeften: WerkOrders raadplegen, een opdracht aanbieden, locaties opvragen, service requests verwerken en uitvoeringsupdates terugsturen. De huidige varianten overlappen en bevatten ook kopieën en oudere onderdelen.</w:t>
      </w:r>
    </w:p>
    <w:p>
      <w:pPr>
        <w:spacing w:after="140"/>
      </w:pPr>
      <w:r>
        <w:t>De toekomstige inrichting moet deze behoeften uit elkaar halen. Een gerichte query-API kan passend zijn wanneer een gebruiker direct actuele gegevens nodig heeft. Statuswijzigingen en uitvoeringsupdates passen beter als betekenisvolle events. Voor migratie moet eerst worden bevestigd welke payload de actieve consument werkelijk nodig heeft.</w:t>
      </w:r>
    </w:p>
    <w:p>
      <w:pPr>
        <w:pStyle w:val="Heading2"/>
        <w:keepNext/>
      </w:pPr>
      <w:r>
        <w:t>5.4 Infor en InforOSK: lifecycle en financiële feedback</w:t>
      </w:r>
    </w:p>
    <w:p>
      <w:pPr>
        <w:spacing w:after="140"/>
      </w:pPr>
      <w:r>
        <w:t>Richting Infor worden nieuwe en afgesloten WerkOrders onderscheiden. In de terugrichting worden uren en aanvullende kosten aan de WerkOrder gekoppeld. Daarmee combineert de huidige keten twee verschillende informatieproducten: lifecycle en financiële realisatie.</w:t>
      </w:r>
    </w:p>
    <w:p>
      <w:pPr>
        <w:spacing w:after="140"/>
      </w:pPr>
      <w:r>
        <w:t>Vaste organisatie-, locatie- en activitycodes kunnen een lokale doelvertaling of een echte domeinregel zijn. Lokale codes moeten in de adapter blijven, tenzij de business bevestigt dat zij organisatiebrede betekenis hebben.</w:t>
      </w:r>
    </w:p>
    <w:p>
      <w:pPr>
        <w:pStyle w:val="Heading2"/>
        <w:keepNext/>
      </w:pPr>
      <w:r>
        <w:t>5.5 Ortec en Vialis: meerdere vormen van planningswijziging</w:t>
      </w:r>
    </w:p>
    <w:p>
      <w:pPr>
        <w:spacing w:after="140"/>
      </w:pPr>
      <w:r>
        <w:t>De huidige inrichting onderscheidt geplande directe en indirecte WerkOrders, gewijzigde orders, annuleringen en werkbonupdates. Deze categorieën vormen een bruikbaar vertrekpunt, maar hoeven niet allemaal een afzonderlijk toekomstig event te worden. Direct of indirect kan bijvoorbeeld een attribuut zijn van dezelfde planninggebeurtenis.</w:t>
      </w:r>
    </w:p>
    <w:p>
      <w:pPr>
        <w:spacing w:after="140"/>
      </w:pPr>
      <w:r>
        <w:t>De bestaande varianten moeten worden geconsolideerd rond een klein aantal betekenisvolle state changes. Consumentspecifieke SOAP-, file- of JMS-formaten horen thuis in adapters en niet in het common contract.</w:t>
      </w:r>
    </w:p>
    <w:p>
      <w:pPr>
        <w:pStyle w:val="Heading2"/>
        <w:keepNext/>
      </w:pPr>
      <w:r>
        <w:t>5.6 4PS: WerkOrder en project-financiële context</w:t>
      </w:r>
    </w:p>
    <w:p>
      <w:pPr>
        <w:spacing w:after="140"/>
      </w:pPr>
      <w:r>
        <w:t>De bronstructuur bevat een brede combinatie van WerkOrder-kern, status, planning, locatie, project, WBS, contract, klant en kosteninformatie. Dat betekent niet automatisch dat 4PS al deze gegevens nodig heeft of ontvangt.</w:t>
      </w:r>
    </w:p>
    <w:p>
      <w:pPr>
        <w:spacing w:after="140"/>
      </w:pPr>
      <w:r>
        <w:t>Voor het herontwerp moet eerst de minimale consumentenbehoefte worden vastgesteld. WerkOrder-kern en lifecycle moeten worden gescheiden van project- en financiële context. Een volledige Maximo-structuur publiceren als generiek event zou onnodige koppeling en datavolume creëren.</w:t>
      </w:r>
    </w:p>
    <w:p>
      <w:pPr/>
      <w:r>
        <w:t>Runtimebeeld: maximoFourpsWorkOrder is alleen in ACC en TST aangetroffen. In ACC hebben de drie uitvoeringen een onbekende status; in TST zijn twee succesvolle langlopende route-uitvoeringen zichtbaar. Een actuele PROD-uitwisseling met 4PS is hiermee niet aangetoond.</w:t>
      </w:r>
    </w:p>
    <w:p>
      <w:pPr>
        <w:pStyle w:val="Heading2"/>
        <w:keepNext/>
      </w:pPr>
      <w:r>
        <w:t>5.7 FlexTunnel en realisatieketens</w:t>
      </w:r>
    </w:p>
    <w:p>
      <w:pPr>
        <w:spacing w:after="140"/>
      </w:pPr>
      <w:r>
        <w:t>FlexTunnel en aangrenzende uitvoeringsketens combineren een WerkOrderreferentie met plandata, resultaat, schade, equipment, medewerkers en uren. Een deel van deze informatie beschrijft niet de WerkOrder zelf, maar inspectie, schade, resource assignment of realisatie.</w:t>
      </w:r>
    </w:p>
    <w:p>
      <w:pPr>
        <w:spacing w:after="140"/>
      </w:pPr>
      <w:r>
        <w:t>Deze onderwerpen moeten waar passend als zelfstandige businessobjecten worden gemodelleerd. De WerkOrder vormt de verbindende context via business key en correlation ID.</w:t>
      </w:r>
    </w:p>
    <w:p>
      <w:pPr>
        <w:pStyle w:val="Heading1"/>
        <w:keepNext/>
      </w:pPr>
      <w:r>
        <w:t>6. Businesslogica en technische erfenis</w:t>
      </w:r>
    </w:p>
    <w:p>
      <w:pPr>
        <w:spacing w:after="140"/>
      </w:pPr>
      <w:r>
        <w:t>De huidige integraties bevatten zowel functionele beslissingen als technische synchronisatielogica. Dat onderscheid is belangrijk: functionele regels moeten eigenaarschap, uitleg en tests krijgen; technische mechanismen moeten bij de migratie worden vervangen door standaard platformcapaciteiten.</w:t>
      </w:r>
    </w:p>
    <w:tbl>
      <w:tblPr>
        <w:tblStyle w:val="TableGrid"/>
        <w:tblW w:type="dxa" w:w="9360"/>
        <w:tblLayout w:type="fixed"/>
        <w:tblLook w:firstColumn="1" w:firstRow="1" w:lastColumn="0" w:lastRow="0" w:noHBand="0" w:noVBand="1" w:val="04A0"/>
        <w:tblInd w:w="120" w:type="dxa"/>
      </w:tblPr>
      <w:tblGrid>
        <w:gridCol w:w="3000"/>
        <w:gridCol w:w="2520"/>
        <w:gridCol w:w="3840"/>
      </w:tblGrid>
      <w:tr>
        <w:trPr>
          <w:tblHeader w:val="true"/>
        </w:trPr>
        <w:tc>
          <w:tcPr>
            <w:tcW w:type="dxa" w:w="3000"/>
            <w:shd w:fill="1F4E79"/>
            <w:tcMar>
              <w:top w:w="110" w:type="dxa"/>
              <w:start w:w="120" w:type="dxa"/>
              <w:bottom w:w="110" w:type="dxa"/>
              <w:end w:w="120" w:type="dxa"/>
            </w:tcMar>
            <w:vAlign w:val="center"/>
          </w:tcPr>
          <w:p>
            <w:pPr>
              <w:jc w:val="left"/>
            </w:pPr>
            <w:r>
              <w:rPr>
                <w:b/>
                <w:color w:val="FFFFFF"/>
                <w:sz w:val="16"/>
              </w:rPr>
              <w:t>Huidig patroon</w:t>
            </w:r>
          </w:p>
        </w:tc>
        <w:tc>
          <w:tcPr>
            <w:tcW w:type="dxa" w:w="2520"/>
            <w:shd w:fill="1F4E79"/>
            <w:tcMar>
              <w:top w:w="110" w:type="dxa"/>
              <w:start w:w="120" w:type="dxa"/>
              <w:bottom w:w="110" w:type="dxa"/>
              <w:end w:w="120" w:type="dxa"/>
            </w:tcMar>
            <w:vAlign w:val="center"/>
          </w:tcPr>
          <w:p>
            <w:pPr>
              <w:jc w:val="left"/>
            </w:pPr>
            <w:r>
              <w:rPr>
                <w:b/>
                <w:color w:val="FFFFFF"/>
                <w:sz w:val="16"/>
              </w:rPr>
              <w:t>Duiding</w:t>
            </w:r>
          </w:p>
        </w:tc>
        <w:tc>
          <w:tcPr>
            <w:tcW w:type="dxa" w:w="3840"/>
            <w:shd w:fill="1F4E79"/>
            <w:tcMar>
              <w:top w:w="110" w:type="dxa"/>
              <w:start w:w="120" w:type="dxa"/>
              <w:bottom w:w="110" w:type="dxa"/>
              <w:end w:w="120" w:type="dxa"/>
            </w:tcMar>
            <w:vAlign w:val="center"/>
          </w:tcPr>
          <w:p>
            <w:pPr>
              <w:jc w:val="left"/>
            </w:pPr>
            <w:r>
              <w:rPr>
                <w:b/>
                <w:color w:val="FFFFFF"/>
                <w:sz w:val="16"/>
              </w:rPr>
              <w:t>Behandeling in herontwerp</w:t>
            </w:r>
          </w:p>
        </w:tc>
      </w:tr>
      <w:tr>
        <w:tc>
          <w:tcPr>
            <w:tcW w:type="dxa" w:w="3000"/>
            <w:tcMar>
              <w:top w:w="110" w:type="dxa"/>
              <w:start w:w="120" w:type="dxa"/>
              <w:bottom w:w="110" w:type="dxa"/>
              <w:end w:w="120" w:type="dxa"/>
            </w:tcMar>
            <w:vAlign w:val="center"/>
          </w:tcPr>
          <w:p>
            <w:pPr>
              <w:spacing w:after="0"/>
            </w:pPr>
            <w:r>
              <w:rPr>
                <w:sz w:val="16"/>
              </w:rPr>
              <w:t>Selectie op status, vrijgegeven capaciteit en delete-indicatie</w:t>
            </w:r>
          </w:p>
        </w:tc>
        <w:tc>
          <w:tcPr>
            <w:tcW w:type="dxa" w:w="2520"/>
            <w:tcMar>
              <w:top w:w="110" w:type="dxa"/>
              <w:start w:w="120" w:type="dxa"/>
              <w:bottom w:w="110" w:type="dxa"/>
              <w:end w:w="120" w:type="dxa"/>
            </w:tcMar>
            <w:vAlign w:val="center"/>
          </w:tcPr>
          <w:p>
            <w:pPr>
              <w:spacing w:after="0"/>
            </w:pPr>
            <w:r>
              <w:rPr>
                <w:sz w:val="16"/>
              </w:rPr>
              <w:t>Waarschijnlijk functionele selectie</w:t>
            </w:r>
          </w:p>
        </w:tc>
        <w:tc>
          <w:tcPr>
            <w:tcW w:type="dxa" w:w="3840"/>
            <w:tcMar>
              <w:top w:w="110" w:type="dxa"/>
              <w:start w:w="120" w:type="dxa"/>
              <w:bottom w:w="110" w:type="dxa"/>
              <w:end w:w="120" w:type="dxa"/>
            </w:tcMar>
            <w:vAlign w:val="center"/>
          </w:tcPr>
          <w:p>
            <w:pPr>
              <w:spacing w:after="0"/>
            </w:pPr>
            <w:r>
              <w:rPr>
                <w:sz w:val="16"/>
              </w:rPr>
              <w:t>Door business owner bevestigen en als domeinregel beheren</w:t>
            </w:r>
          </w:p>
        </w:tc>
      </w:tr>
      <w:tr>
        <w:tc>
          <w:tcPr>
            <w:tcW w:type="dxa" w:w="3000"/>
            <w:shd w:fill="EEF5FA"/>
            <w:tcMar>
              <w:top w:w="110" w:type="dxa"/>
              <w:start w:w="120" w:type="dxa"/>
              <w:bottom w:w="110" w:type="dxa"/>
              <w:end w:w="120" w:type="dxa"/>
            </w:tcMar>
            <w:vAlign w:val="center"/>
          </w:tcPr>
          <w:p>
            <w:pPr>
              <w:spacing w:after="0"/>
            </w:pPr>
            <w:r>
              <w:rPr>
                <w:sz w:val="16"/>
              </w:rPr>
              <w:t>Keuze van eerste/laatste planningstaak en fallbackdata</w:t>
            </w:r>
          </w:p>
        </w:tc>
        <w:tc>
          <w:tcPr>
            <w:tcW w:type="dxa" w:w="2520"/>
            <w:shd w:fill="EEF5FA"/>
            <w:tcMar>
              <w:top w:w="110" w:type="dxa"/>
              <w:start w:w="120" w:type="dxa"/>
              <w:bottom w:w="110" w:type="dxa"/>
              <w:end w:w="120" w:type="dxa"/>
            </w:tcMar>
            <w:vAlign w:val="center"/>
          </w:tcPr>
          <w:p>
            <w:pPr>
              <w:spacing w:after="0"/>
            </w:pPr>
            <w:r>
              <w:rPr>
                <w:sz w:val="16"/>
              </w:rPr>
              <w:t>Functionele regel of historische workaround</w:t>
            </w:r>
          </w:p>
        </w:tc>
        <w:tc>
          <w:tcPr>
            <w:tcW w:type="dxa" w:w="3840"/>
            <w:shd w:fill="EEF5FA"/>
            <w:tcMar>
              <w:top w:w="110" w:type="dxa"/>
              <w:start w:w="120" w:type="dxa"/>
              <w:bottom w:w="110" w:type="dxa"/>
              <w:end w:w="120" w:type="dxa"/>
            </w:tcMar>
            <w:vAlign w:val="center"/>
          </w:tcPr>
          <w:p>
            <w:pPr>
              <w:spacing w:after="0"/>
            </w:pPr>
            <w:r>
              <w:rPr>
                <w:sz w:val="16"/>
              </w:rPr>
              <w:t>Betekenis expliciet maken en uitzonderingen testen</w:t>
            </w:r>
          </w:p>
        </w:tc>
      </w:tr>
      <w:tr>
        <w:tc>
          <w:tcPr>
            <w:tcW w:type="dxa" w:w="3000"/>
            <w:tcMar>
              <w:top w:w="110" w:type="dxa"/>
              <w:start w:w="120" w:type="dxa"/>
              <w:bottom w:w="110" w:type="dxa"/>
              <w:end w:w="120" w:type="dxa"/>
            </w:tcMar>
            <w:vAlign w:val="center"/>
          </w:tcPr>
          <w:p>
            <w:pPr>
              <w:spacing w:after="0"/>
            </w:pPr>
            <w:r>
              <w:rPr>
                <w:sz w:val="16"/>
              </w:rPr>
              <w:t>Nieuw, gewijzigd, gepland, geannuleerd en afgesloten</w:t>
            </w:r>
          </w:p>
        </w:tc>
        <w:tc>
          <w:tcPr>
            <w:tcW w:type="dxa" w:w="2520"/>
            <w:tcMar>
              <w:top w:w="110" w:type="dxa"/>
              <w:start w:w="120" w:type="dxa"/>
              <w:bottom w:w="110" w:type="dxa"/>
              <w:end w:w="120" w:type="dxa"/>
            </w:tcMar>
            <w:vAlign w:val="center"/>
          </w:tcPr>
          <w:p>
            <w:pPr>
              <w:spacing w:after="0"/>
            </w:pPr>
            <w:r>
              <w:rPr>
                <w:sz w:val="16"/>
              </w:rPr>
              <w:t>Lifecycle-semantiek</w:t>
            </w:r>
          </w:p>
        </w:tc>
        <w:tc>
          <w:tcPr>
            <w:tcW w:type="dxa" w:w="3840"/>
            <w:tcMar>
              <w:top w:w="110" w:type="dxa"/>
              <w:start w:w="120" w:type="dxa"/>
              <w:bottom w:w="110" w:type="dxa"/>
              <w:end w:w="120" w:type="dxa"/>
            </w:tcMar>
            <w:vAlign w:val="center"/>
          </w:tcPr>
          <w:p>
            <w:pPr>
              <w:spacing w:after="0"/>
            </w:pPr>
            <w:r>
              <w:rPr>
                <w:sz w:val="16"/>
              </w:rPr>
              <w:t>Uniforme state changes en definities vastleggen</w:t>
            </w:r>
          </w:p>
        </w:tc>
      </w:tr>
      <w:tr>
        <w:tc>
          <w:tcPr>
            <w:tcW w:type="dxa" w:w="3000"/>
            <w:shd w:fill="EEF5FA"/>
            <w:tcMar>
              <w:top w:w="110" w:type="dxa"/>
              <w:start w:w="120" w:type="dxa"/>
              <w:bottom w:w="110" w:type="dxa"/>
              <w:end w:w="120" w:type="dxa"/>
            </w:tcMar>
            <w:vAlign w:val="center"/>
          </w:tcPr>
          <w:p>
            <w:pPr>
              <w:spacing w:after="0"/>
            </w:pPr>
            <w:r>
              <w:rPr>
                <w:sz w:val="16"/>
              </w:rPr>
              <w:t>Last-run timestamps, processed flags en procestabellen</w:t>
            </w:r>
          </w:p>
        </w:tc>
        <w:tc>
          <w:tcPr>
            <w:tcW w:type="dxa" w:w="2520"/>
            <w:shd w:fill="EEF5FA"/>
            <w:tcMar>
              <w:top w:w="110" w:type="dxa"/>
              <w:start w:w="120" w:type="dxa"/>
              <w:bottom w:w="110" w:type="dxa"/>
              <w:end w:w="120" w:type="dxa"/>
            </w:tcMar>
            <w:vAlign w:val="center"/>
          </w:tcPr>
          <w:p>
            <w:pPr>
              <w:spacing w:after="0"/>
            </w:pPr>
            <w:r>
              <w:rPr>
                <w:sz w:val="16"/>
              </w:rPr>
              <w:t>Technische synchronisatiestate</w:t>
            </w:r>
          </w:p>
        </w:tc>
        <w:tc>
          <w:tcPr>
            <w:tcW w:type="dxa" w:w="3840"/>
            <w:shd w:fill="EEF5FA"/>
            <w:tcMar>
              <w:top w:w="110" w:type="dxa"/>
              <w:start w:w="120" w:type="dxa"/>
              <w:bottom w:w="110" w:type="dxa"/>
              <w:end w:w="120" w:type="dxa"/>
            </w:tcMar>
            <w:vAlign w:val="center"/>
          </w:tcPr>
          <w:p>
            <w:pPr>
              <w:spacing w:after="0"/>
            </w:pPr>
            <w:r>
              <w:rPr>
                <w:sz w:val="16"/>
              </w:rPr>
              <w:t>Vervangen door checkpoints, idempotentie en beheerde eventverwerking</w:t>
            </w:r>
          </w:p>
        </w:tc>
      </w:tr>
      <w:tr>
        <w:tc>
          <w:tcPr>
            <w:tcW w:type="dxa" w:w="3000"/>
            <w:tcMar>
              <w:top w:w="110" w:type="dxa"/>
              <w:start w:w="120" w:type="dxa"/>
              <w:bottom w:w="110" w:type="dxa"/>
              <w:end w:w="120" w:type="dxa"/>
            </w:tcMar>
            <w:vAlign w:val="center"/>
          </w:tcPr>
          <w:p>
            <w:pPr>
              <w:spacing w:after="0"/>
            </w:pPr>
            <w:r>
              <w:rPr>
                <w:sz w:val="16"/>
              </w:rPr>
              <w:t>Bestandsmappen voor input, processed en failed</w:t>
            </w:r>
          </w:p>
        </w:tc>
        <w:tc>
          <w:tcPr>
            <w:tcW w:type="dxa" w:w="2520"/>
            <w:tcMar>
              <w:top w:w="110" w:type="dxa"/>
              <w:start w:w="120" w:type="dxa"/>
              <w:bottom w:w="110" w:type="dxa"/>
              <w:end w:w="120" w:type="dxa"/>
            </w:tcMar>
            <w:vAlign w:val="center"/>
          </w:tcPr>
          <w:p>
            <w:pPr>
              <w:spacing w:after="0"/>
            </w:pPr>
            <w:r>
              <w:rPr>
                <w:sz w:val="16"/>
              </w:rPr>
              <w:t>Historische buffering en retry</w:t>
            </w:r>
          </w:p>
        </w:tc>
        <w:tc>
          <w:tcPr>
            <w:tcW w:type="dxa" w:w="3840"/>
            <w:tcMar>
              <w:top w:w="110" w:type="dxa"/>
              <w:start w:w="120" w:type="dxa"/>
              <w:bottom w:w="110" w:type="dxa"/>
              <w:end w:w="120" w:type="dxa"/>
            </w:tcMar>
            <w:vAlign w:val="center"/>
          </w:tcPr>
          <w:p>
            <w:pPr>
              <w:spacing w:after="0"/>
            </w:pPr>
            <w:r>
              <w:rPr>
                <w:sz w:val="16"/>
              </w:rPr>
              <w:t>Vervangen door beheerde messaging, DLQ en replay</w:t>
            </w:r>
          </w:p>
        </w:tc>
      </w:tr>
      <w:tr>
        <w:tc>
          <w:tcPr>
            <w:tcW w:type="dxa" w:w="3000"/>
            <w:shd w:fill="EEF5FA"/>
            <w:tcMar>
              <w:top w:w="110" w:type="dxa"/>
              <w:start w:w="120" w:type="dxa"/>
              <w:bottom w:w="110" w:type="dxa"/>
              <w:end w:w="120" w:type="dxa"/>
            </w:tcMar>
            <w:vAlign w:val="center"/>
          </w:tcPr>
          <w:p>
            <w:pPr>
              <w:spacing w:after="0"/>
            </w:pPr>
            <w:r>
              <w:rPr>
                <w:sz w:val="16"/>
              </w:rPr>
              <w:t>Vaste lokale codes</w:t>
            </w:r>
          </w:p>
        </w:tc>
        <w:tc>
          <w:tcPr>
            <w:tcW w:type="dxa" w:w="2520"/>
            <w:shd w:fill="EEF5FA"/>
            <w:tcMar>
              <w:top w:w="110" w:type="dxa"/>
              <w:start w:w="120" w:type="dxa"/>
              <w:bottom w:w="110" w:type="dxa"/>
              <w:end w:w="120" w:type="dxa"/>
            </w:tcMar>
            <w:vAlign w:val="center"/>
          </w:tcPr>
          <w:p>
            <w:pPr>
              <w:spacing w:after="0"/>
            </w:pPr>
            <w:r>
              <w:rPr>
                <w:sz w:val="16"/>
              </w:rPr>
              <w:t>Doelvertaling of domeinregel</w:t>
            </w:r>
          </w:p>
        </w:tc>
        <w:tc>
          <w:tcPr>
            <w:tcW w:type="dxa" w:w="3840"/>
            <w:shd w:fill="EEF5FA"/>
            <w:tcMar>
              <w:top w:w="110" w:type="dxa"/>
              <w:start w:w="120" w:type="dxa"/>
              <w:bottom w:w="110" w:type="dxa"/>
              <w:end w:w="120" w:type="dxa"/>
            </w:tcMar>
            <w:vAlign w:val="center"/>
          </w:tcPr>
          <w:p>
            <w:pPr>
              <w:spacing w:after="0"/>
            </w:pPr>
            <w:r>
              <w:rPr>
                <w:sz w:val="16"/>
              </w:rPr>
              <w:t>Betekenis en eigenaar valideren; niet zonder reden opnemen in VWIIM</w:t>
            </w:r>
          </w:p>
        </w:tc>
      </w:tr>
      <w:tr>
        <w:tc>
          <w:tcPr>
            <w:tcW w:type="dxa" w:w="3000"/>
            <w:tcMar>
              <w:top w:w="110" w:type="dxa"/>
              <w:start w:w="120" w:type="dxa"/>
              <w:bottom w:w="110" w:type="dxa"/>
              <w:end w:w="120" w:type="dxa"/>
            </w:tcMar>
            <w:vAlign w:val="center"/>
          </w:tcPr>
          <w:p>
            <w:pPr>
              <w:spacing w:after="0"/>
            </w:pPr>
            <w:r>
              <w:rPr>
                <w:sz w:val="16"/>
              </w:rPr>
              <w:t>XML/JSON/SOAP- en datumconversies</w:t>
            </w:r>
          </w:p>
        </w:tc>
        <w:tc>
          <w:tcPr>
            <w:tcW w:type="dxa" w:w="2520"/>
            <w:tcMar>
              <w:top w:w="110" w:type="dxa"/>
              <w:start w:w="120" w:type="dxa"/>
              <w:bottom w:w="110" w:type="dxa"/>
              <w:end w:w="120" w:type="dxa"/>
            </w:tcMar>
            <w:vAlign w:val="center"/>
          </w:tcPr>
          <w:p>
            <w:pPr>
              <w:spacing w:after="0"/>
            </w:pPr>
            <w:r>
              <w:rPr>
                <w:sz w:val="16"/>
              </w:rPr>
              <w:t>Technische transformatie</w:t>
            </w:r>
          </w:p>
        </w:tc>
        <w:tc>
          <w:tcPr>
            <w:tcW w:type="dxa" w:w="3840"/>
            <w:tcMar>
              <w:top w:w="110" w:type="dxa"/>
              <w:start w:w="120" w:type="dxa"/>
              <w:bottom w:w="110" w:type="dxa"/>
              <w:end w:w="120" w:type="dxa"/>
            </w:tcMar>
            <w:vAlign w:val="center"/>
          </w:tcPr>
          <w:p>
            <w:pPr>
              <w:spacing w:after="0"/>
            </w:pPr>
            <w:r>
              <w:rPr>
                <w:sz w:val="16"/>
              </w:rPr>
              <w:t>In bron- en consumeradapters houden</w:t>
            </w:r>
          </w:p>
        </w:tc>
      </w:tr>
      <w:tr>
        <w:tc>
          <w:tcPr>
            <w:tcW w:type="dxa" w:w="3000"/>
            <w:shd w:fill="EEF5FA"/>
            <w:tcMar>
              <w:top w:w="110" w:type="dxa"/>
              <w:start w:w="120" w:type="dxa"/>
              <w:bottom w:w="110" w:type="dxa"/>
              <w:end w:w="120" w:type="dxa"/>
            </w:tcMar>
            <w:vAlign w:val="center"/>
          </w:tcPr>
          <w:p>
            <w:pPr>
              <w:spacing w:after="0"/>
            </w:pPr>
            <w:r>
              <w:rPr>
                <w:sz w:val="16"/>
              </w:rPr>
              <w:t>Lokale logging- en monitoringtabellen</w:t>
            </w:r>
          </w:p>
        </w:tc>
        <w:tc>
          <w:tcPr>
            <w:tcW w:type="dxa" w:w="2520"/>
            <w:shd w:fill="EEF5FA"/>
            <w:tcMar>
              <w:top w:w="110" w:type="dxa"/>
              <w:start w:w="120" w:type="dxa"/>
              <w:bottom w:w="110" w:type="dxa"/>
              <w:end w:w="120" w:type="dxa"/>
            </w:tcMar>
            <w:vAlign w:val="center"/>
          </w:tcPr>
          <w:p>
            <w:pPr>
              <w:spacing w:after="0"/>
            </w:pPr>
            <w:r>
              <w:rPr>
                <w:sz w:val="16"/>
              </w:rPr>
              <w:t>Technische observability</w:t>
            </w:r>
          </w:p>
        </w:tc>
        <w:tc>
          <w:tcPr>
            <w:tcW w:type="dxa" w:w="3840"/>
            <w:shd w:fill="EEF5FA"/>
            <w:tcMar>
              <w:top w:w="110" w:type="dxa"/>
              <w:start w:w="120" w:type="dxa"/>
              <w:bottom w:w="110" w:type="dxa"/>
              <w:end w:w="120" w:type="dxa"/>
            </w:tcMar>
            <w:vAlign w:val="center"/>
          </w:tcPr>
          <w:p>
            <w:pPr>
              <w:spacing w:after="0"/>
            </w:pPr>
            <w:r>
              <w:rPr>
                <w:sz w:val="16"/>
              </w:rPr>
              <w:t>Centraliseren in tracing, metrics en alerts</w:t>
            </w:r>
          </w:p>
        </w:tc>
      </w:tr>
    </w:tbl>
    <w:p>
      <w:pPr>
        <w:spacing w:after="20"/>
      </w:pPr>
    </w:p>
    <w:p>
      <w:pPr>
        <w:pStyle w:val="Heading1"/>
        <w:keepNext/>
      </w:pPr>
      <w:r>
        <w:t>7. Voorgestelde toekomstige inrichting</w:t>
      </w:r>
    </w:p>
    <w:p>
      <w:pPr>
        <w:spacing w:after="140"/>
      </w:pPr>
      <w:r>
        <w:t>De toekomstige inrichting moet een gemeenschappelijke betekenislaag bieden zonder alle huidige bronvelden in één groot bericht te bundelen. De integratielaag verzorgt transport, mapping, contractvalidatie, routing, beveiliging, idempotentie, observability en herstel. De verantwoordelijke businessdomeinen bepalen betekenis, statusovergangen en ownership.</w:t>
      </w:r>
    </w:p>
    <w:p>
      <w:pPr>
        <w:pStyle w:val="ListNumber"/>
        <w:spacing w:after="80"/>
      </w:pPr>
      <w:r>
        <w:t>Bronadapter — vertaalt de lokale Maximo-, Quintiq-, RHM-, Smartflow- of andere bronstructuur naar een beheerd broncontract.</w:t>
      </w:r>
    </w:p>
    <w:p>
      <w:pPr>
        <w:pStyle w:val="ListNumber"/>
        <w:spacing w:after="80"/>
      </w:pPr>
      <w:r>
        <w:t>VWIIM/common layer — definieert de WerkOrder-kern en expliciete relaties naar Planning, Location, ResourceAssignment, ExecutionResult en FinancialContext.</w:t>
      </w:r>
    </w:p>
    <w:p>
      <w:pPr>
        <w:pStyle w:val="ListNumber"/>
        <w:spacing w:after="80"/>
      </w:pPr>
      <w:r>
        <w:t>BEDDA-publicatie — publiceert alleen extern relevante state changes met een uniforme header, event-id, correlation ID en external identifiers.</w:t>
      </w:r>
    </w:p>
    <w:p>
      <w:pPr>
        <w:pStyle w:val="ListNumber"/>
        <w:spacing w:after="80"/>
      </w:pPr>
      <w:r>
        <w:t>Consumeradapter — vertaalt het canonieke segment naar de minimale doelstructuur; lokale codes en protocollen blijven buiten het common model.</w:t>
      </w:r>
    </w:p>
    <w:p>
      <w:pPr>
        <w:pStyle w:val="ListNumber"/>
        <w:spacing w:after="80"/>
      </w:pPr>
      <w:r>
        <w:t>Platformcapaciteiten — leveren API-management, messaging, schema- en contractbeheer, DLQ/retry, replay, tracing en monitoring.</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Belangrijke grens  </w:t>
            </w:r>
            <w:r>
              <w:t>Een WerkOrdernummer is een business key of external identifier. Het is niet hetzelfde als de technische event-id. Meerdere gebeurtenissen over dezelfde WerkOrder krijgen ieder een eigen event-id en delen waar nodig dezelfde correlation ID.</w:t>
            </w:r>
          </w:p>
        </w:tc>
      </w:tr>
    </w:tbl>
    <w:p>
      <w:pPr>
        <w:spacing w:after="20"/>
      </w:pPr>
    </w:p>
    <w:p>
      <w:pPr>
        <w:pStyle w:val="Heading2"/>
        <w:keepNext/>
      </w:pPr>
      <w:r>
        <w:t>7.1 Kandidaat-gebeurtenissen voor validatie</w:t>
      </w:r>
    </w:p>
    <w:tbl>
      <w:tblPr>
        <w:tblStyle w:val="TableGrid"/>
        <w:tblW w:type="dxa" w:w="9360"/>
        <w:tblLayout w:type="fixed"/>
        <w:tblLook w:firstColumn="1" w:firstRow="1" w:lastColumn="0" w:lastRow="0" w:noHBand="0" w:noVBand="1" w:val="04A0"/>
        <w:tblInd w:w="120" w:type="dxa"/>
      </w:tblPr>
      <w:tblGrid>
        <w:gridCol w:w="2750"/>
        <w:gridCol w:w="3350"/>
        <w:gridCol w:w="3260"/>
      </w:tblGrid>
      <w:tr>
        <w:trPr>
          <w:tblHeader w:val="true"/>
        </w:trPr>
        <w:tc>
          <w:tcPr>
            <w:tcW w:type="dxa" w:w="2750"/>
            <w:shd w:fill="1F4E79"/>
            <w:tcMar>
              <w:top w:w="110" w:type="dxa"/>
              <w:start w:w="120" w:type="dxa"/>
              <w:bottom w:w="110" w:type="dxa"/>
              <w:end w:w="120" w:type="dxa"/>
            </w:tcMar>
            <w:vAlign w:val="center"/>
          </w:tcPr>
          <w:p>
            <w:pPr>
              <w:jc w:val="left"/>
            </w:pPr>
            <w:r>
              <w:rPr>
                <w:b/>
                <w:color w:val="FFFFFF"/>
                <w:sz w:val="16"/>
              </w:rPr>
              <w:t>Kandidaat</w:t>
            </w:r>
          </w:p>
        </w:tc>
        <w:tc>
          <w:tcPr>
            <w:tcW w:type="dxa" w:w="3350"/>
            <w:shd w:fill="1F4E79"/>
            <w:tcMar>
              <w:top w:w="110" w:type="dxa"/>
              <w:start w:w="120" w:type="dxa"/>
              <w:bottom w:w="110" w:type="dxa"/>
              <w:end w:w="120" w:type="dxa"/>
            </w:tcMar>
            <w:vAlign w:val="center"/>
          </w:tcPr>
          <w:p>
            <w:pPr>
              <w:jc w:val="left"/>
            </w:pPr>
            <w:r>
              <w:rPr>
                <w:b/>
                <w:color w:val="FFFFFF"/>
                <w:sz w:val="16"/>
              </w:rPr>
              <w:t>Betekenis</w:t>
            </w:r>
          </w:p>
        </w:tc>
        <w:tc>
          <w:tcPr>
            <w:tcW w:type="dxa" w:w="3260"/>
            <w:shd w:fill="1F4E79"/>
            <w:tcMar>
              <w:top w:w="110" w:type="dxa"/>
              <w:start w:w="120" w:type="dxa"/>
              <w:bottom w:w="110" w:type="dxa"/>
              <w:end w:w="120" w:type="dxa"/>
            </w:tcMar>
            <w:vAlign w:val="center"/>
          </w:tcPr>
          <w:p>
            <w:pPr>
              <w:jc w:val="left"/>
            </w:pPr>
            <w:r>
              <w:rPr>
                <w:b/>
                <w:color w:val="FFFFFF"/>
                <w:sz w:val="16"/>
              </w:rPr>
              <w:t>Nog te besluiten</w:t>
            </w:r>
          </w:p>
        </w:tc>
      </w:tr>
      <w:tr>
        <w:tc>
          <w:tcPr>
            <w:tcW w:type="dxa" w:w="2750"/>
            <w:tcMar>
              <w:top w:w="110" w:type="dxa"/>
              <w:start w:w="120" w:type="dxa"/>
              <w:bottom w:w="110" w:type="dxa"/>
              <w:end w:w="120" w:type="dxa"/>
            </w:tcMar>
            <w:vAlign w:val="center"/>
          </w:tcPr>
          <w:p>
            <w:pPr>
              <w:spacing w:after="0"/>
            </w:pPr>
            <w:r>
              <w:rPr>
                <w:sz w:val="16"/>
              </w:rPr>
              <w:t>WorkOrderCreated</w:t>
            </w:r>
          </w:p>
        </w:tc>
        <w:tc>
          <w:tcPr>
            <w:tcW w:type="dxa" w:w="3350"/>
            <w:tcMar>
              <w:top w:w="110" w:type="dxa"/>
              <w:start w:w="120" w:type="dxa"/>
              <w:bottom w:w="110" w:type="dxa"/>
              <w:end w:w="120" w:type="dxa"/>
            </w:tcMar>
            <w:vAlign w:val="center"/>
          </w:tcPr>
          <w:p>
            <w:pPr>
              <w:spacing w:after="0"/>
            </w:pPr>
            <w:r>
              <w:rPr>
                <w:sz w:val="16"/>
              </w:rPr>
              <w:t>Een nieuwe WerkOrder is beschikbaar voor relevante afnemers</w:t>
            </w:r>
          </w:p>
        </w:tc>
        <w:tc>
          <w:tcPr>
            <w:tcW w:type="dxa" w:w="3260"/>
            <w:tcMar>
              <w:top w:w="110" w:type="dxa"/>
              <w:start w:w="120" w:type="dxa"/>
              <w:bottom w:w="110" w:type="dxa"/>
              <w:end w:w="120" w:type="dxa"/>
            </w:tcMar>
            <w:vAlign w:val="center"/>
          </w:tcPr>
          <w:p>
            <w:pPr>
              <w:spacing w:after="0"/>
            </w:pPr>
            <w:r>
              <w:rPr>
                <w:sz w:val="16"/>
              </w:rPr>
              <w:t>Wie publiceert en welke afnemers hebben creatie echt nodig?</w:t>
            </w:r>
          </w:p>
        </w:tc>
      </w:tr>
      <w:tr>
        <w:tc>
          <w:tcPr>
            <w:tcW w:type="dxa" w:w="2750"/>
            <w:shd w:fill="EEF5FA"/>
            <w:tcMar>
              <w:top w:w="110" w:type="dxa"/>
              <w:start w:w="120" w:type="dxa"/>
              <w:bottom w:w="110" w:type="dxa"/>
              <w:end w:w="120" w:type="dxa"/>
            </w:tcMar>
            <w:vAlign w:val="center"/>
          </w:tcPr>
          <w:p>
            <w:pPr>
              <w:spacing w:after="0"/>
            </w:pPr>
            <w:r>
              <w:rPr>
                <w:sz w:val="16"/>
              </w:rPr>
              <w:t>WorkOrderReleasedForPlanning</w:t>
            </w:r>
          </w:p>
        </w:tc>
        <w:tc>
          <w:tcPr>
            <w:tcW w:type="dxa" w:w="3350"/>
            <w:shd w:fill="EEF5FA"/>
            <w:tcMar>
              <w:top w:w="110" w:type="dxa"/>
              <w:start w:w="120" w:type="dxa"/>
              <w:bottom w:w="110" w:type="dxa"/>
              <w:end w:w="120" w:type="dxa"/>
            </w:tcMar>
            <w:vAlign w:val="center"/>
          </w:tcPr>
          <w:p>
            <w:pPr>
              <w:spacing w:after="0"/>
            </w:pPr>
            <w:r>
              <w:rPr>
                <w:sz w:val="16"/>
              </w:rPr>
              <w:t>Werk is gereed om gepland te worden</w:t>
            </w:r>
          </w:p>
        </w:tc>
        <w:tc>
          <w:tcPr>
            <w:tcW w:type="dxa" w:w="3260"/>
            <w:shd w:fill="EEF5FA"/>
            <w:tcMar>
              <w:top w:w="110" w:type="dxa"/>
              <w:start w:w="120" w:type="dxa"/>
              <w:bottom w:w="110" w:type="dxa"/>
              <w:end w:w="120" w:type="dxa"/>
            </w:tcMar>
            <w:vAlign w:val="center"/>
          </w:tcPr>
          <w:p>
            <w:pPr>
              <w:spacing w:after="0"/>
            </w:pPr>
            <w:r>
              <w:rPr>
                <w:sz w:val="16"/>
              </w:rPr>
              <w:t>Welke vrijgaveregel en minimale planningscontext gelden?</w:t>
            </w:r>
          </w:p>
        </w:tc>
      </w:tr>
      <w:tr>
        <w:tc>
          <w:tcPr>
            <w:tcW w:type="dxa" w:w="2750"/>
            <w:tcMar>
              <w:top w:w="110" w:type="dxa"/>
              <w:start w:w="120" w:type="dxa"/>
              <w:bottom w:w="110" w:type="dxa"/>
              <w:end w:w="120" w:type="dxa"/>
            </w:tcMar>
            <w:vAlign w:val="center"/>
          </w:tcPr>
          <w:p>
            <w:pPr>
              <w:spacing w:after="0"/>
            </w:pPr>
            <w:r>
              <w:rPr>
                <w:sz w:val="16"/>
              </w:rPr>
              <w:t>WorkOrderPlanned</w:t>
            </w:r>
          </w:p>
        </w:tc>
        <w:tc>
          <w:tcPr>
            <w:tcW w:type="dxa" w:w="3350"/>
            <w:tcMar>
              <w:top w:w="110" w:type="dxa"/>
              <w:start w:w="120" w:type="dxa"/>
              <w:bottom w:w="110" w:type="dxa"/>
              <w:end w:w="120" w:type="dxa"/>
            </w:tcMar>
            <w:vAlign w:val="center"/>
          </w:tcPr>
          <w:p>
            <w:pPr>
              <w:spacing w:after="0"/>
            </w:pPr>
            <w:r>
              <w:rPr>
                <w:sz w:val="16"/>
              </w:rPr>
              <w:t>Een planningresultaat is vastgesteld</w:t>
            </w:r>
          </w:p>
        </w:tc>
        <w:tc>
          <w:tcPr>
            <w:tcW w:type="dxa" w:w="3260"/>
            <w:tcMar>
              <w:top w:w="110" w:type="dxa"/>
              <w:start w:w="120" w:type="dxa"/>
              <w:bottom w:w="110" w:type="dxa"/>
              <w:end w:w="120" w:type="dxa"/>
            </w:tcMar>
            <w:vAlign w:val="center"/>
          </w:tcPr>
          <w:p>
            <w:pPr>
              <w:spacing w:after="0"/>
            </w:pPr>
            <w:r>
              <w:rPr>
                <w:sz w:val="16"/>
              </w:rPr>
              <w:t>Wie is auteur van de planvelden?</w:t>
            </w:r>
          </w:p>
        </w:tc>
      </w:tr>
      <w:tr>
        <w:tc>
          <w:tcPr>
            <w:tcW w:type="dxa" w:w="2750"/>
            <w:shd w:fill="EEF5FA"/>
            <w:tcMar>
              <w:top w:w="110" w:type="dxa"/>
              <w:start w:w="120" w:type="dxa"/>
              <w:bottom w:w="110" w:type="dxa"/>
              <w:end w:w="120" w:type="dxa"/>
            </w:tcMar>
            <w:vAlign w:val="center"/>
          </w:tcPr>
          <w:p>
            <w:pPr>
              <w:spacing w:after="0"/>
            </w:pPr>
            <w:r>
              <w:rPr>
                <w:sz w:val="16"/>
              </w:rPr>
              <w:t>WorkOrderPlanningChanged</w:t>
            </w:r>
          </w:p>
        </w:tc>
        <w:tc>
          <w:tcPr>
            <w:tcW w:type="dxa" w:w="3350"/>
            <w:shd w:fill="EEF5FA"/>
            <w:tcMar>
              <w:top w:w="110" w:type="dxa"/>
              <w:start w:w="120" w:type="dxa"/>
              <w:bottom w:w="110" w:type="dxa"/>
              <w:end w:w="120" w:type="dxa"/>
            </w:tcMar>
            <w:vAlign w:val="center"/>
          </w:tcPr>
          <w:p>
            <w:pPr>
              <w:spacing w:after="0"/>
            </w:pPr>
            <w:r>
              <w:rPr>
                <w:sz w:val="16"/>
              </w:rPr>
              <w:t>Een bestaande planning is gewijzigd</w:t>
            </w:r>
          </w:p>
        </w:tc>
        <w:tc>
          <w:tcPr>
            <w:tcW w:type="dxa" w:w="3260"/>
            <w:shd w:fill="EEF5FA"/>
            <w:tcMar>
              <w:top w:w="110" w:type="dxa"/>
              <w:start w:w="120" w:type="dxa"/>
              <w:bottom w:w="110" w:type="dxa"/>
              <w:end w:w="120" w:type="dxa"/>
            </w:tcMar>
            <w:vAlign w:val="center"/>
          </w:tcPr>
          <w:p>
            <w:pPr>
              <w:spacing w:after="0"/>
            </w:pPr>
            <w:r>
              <w:rPr>
                <w:sz w:val="16"/>
              </w:rPr>
              <w:t>Welke wijzigingen zijn extern relevant?</w:t>
            </w:r>
          </w:p>
        </w:tc>
      </w:tr>
      <w:tr>
        <w:tc>
          <w:tcPr>
            <w:tcW w:type="dxa" w:w="2750"/>
            <w:tcMar>
              <w:top w:w="110" w:type="dxa"/>
              <w:start w:w="120" w:type="dxa"/>
              <w:bottom w:w="110" w:type="dxa"/>
              <w:end w:w="120" w:type="dxa"/>
            </w:tcMar>
            <w:vAlign w:val="center"/>
          </w:tcPr>
          <w:p>
            <w:pPr>
              <w:spacing w:after="0"/>
            </w:pPr>
            <w:r>
              <w:rPr>
                <w:sz w:val="16"/>
              </w:rPr>
              <w:t>WorkOrderCancelled</w:t>
            </w:r>
          </w:p>
        </w:tc>
        <w:tc>
          <w:tcPr>
            <w:tcW w:type="dxa" w:w="3350"/>
            <w:tcMar>
              <w:top w:w="110" w:type="dxa"/>
              <w:start w:w="120" w:type="dxa"/>
              <w:bottom w:w="110" w:type="dxa"/>
              <w:end w:w="120" w:type="dxa"/>
            </w:tcMar>
            <w:vAlign w:val="center"/>
          </w:tcPr>
          <w:p>
            <w:pPr>
              <w:spacing w:after="0"/>
            </w:pPr>
            <w:r>
              <w:rPr>
                <w:sz w:val="16"/>
              </w:rPr>
              <w:t>Werk is geannuleerd of ingetrokken</w:t>
            </w:r>
          </w:p>
        </w:tc>
        <w:tc>
          <w:tcPr>
            <w:tcW w:type="dxa" w:w="3260"/>
            <w:tcMar>
              <w:top w:w="110" w:type="dxa"/>
              <w:start w:w="120" w:type="dxa"/>
              <w:bottom w:w="110" w:type="dxa"/>
              <w:end w:w="120" w:type="dxa"/>
            </w:tcMar>
            <w:vAlign w:val="center"/>
          </w:tcPr>
          <w:p>
            <w:pPr>
              <w:spacing w:after="0"/>
            </w:pPr>
            <w:r>
              <w:rPr>
                <w:sz w:val="16"/>
              </w:rPr>
              <w:t>Onderscheid tussen annuleren, intrekken en verwijderen</w:t>
            </w:r>
          </w:p>
        </w:tc>
      </w:tr>
      <w:tr>
        <w:tc>
          <w:tcPr>
            <w:tcW w:type="dxa" w:w="2750"/>
            <w:shd w:fill="EEF5FA"/>
            <w:tcMar>
              <w:top w:w="110" w:type="dxa"/>
              <w:start w:w="120" w:type="dxa"/>
              <w:bottom w:w="110" w:type="dxa"/>
              <w:end w:w="120" w:type="dxa"/>
            </w:tcMar>
            <w:vAlign w:val="center"/>
          </w:tcPr>
          <w:p>
            <w:pPr>
              <w:spacing w:after="0"/>
            </w:pPr>
            <w:r>
              <w:rPr>
                <w:sz w:val="16"/>
              </w:rPr>
              <w:t>WorkOrderReleasedForExecution</w:t>
            </w:r>
          </w:p>
        </w:tc>
        <w:tc>
          <w:tcPr>
            <w:tcW w:type="dxa" w:w="3350"/>
            <w:shd w:fill="EEF5FA"/>
            <w:tcMar>
              <w:top w:w="110" w:type="dxa"/>
              <w:start w:w="120" w:type="dxa"/>
              <w:bottom w:w="110" w:type="dxa"/>
              <w:end w:w="120" w:type="dxa"/>
            </w:tcMar>
            <w:vAlign w:val="center"/>
          </w:tcPr>
          <w:p>
            <w:pPr>
              <w:spacing w:after="0"/>
            </w:pPr>
            <w:r>
              <w:rPr>
                <w:sz w:val="16"/>
              </w:rPr>
              <w:t>Werk kan door de uitvoering worden opgepakt</w:t>
            </w:r>
          </w:p>
        </w:tc>
        <w:tc>
          <w:tcPr>
            <w:tcW w:type="dxa" w:w="3260"/>
            <w:shd w:fill="EEF5FA"/>
            <w:tcMar>
              <w:top w:w="110" w:type="dxa"/>
              <w:start w:w="120" w:type="dxa"/>
              <w:bottom w:w="110" w:type="dxa"/>
              <w:end w:w="120" w:type="dxa"/>
            </w:tcMar>
            <w:vAlign w:val="center"/>
          </w:tcPr>
          <w:p>
            <w:pPr>
              <w:spacing w:after="0"/>
            </w:pPr>
            <w:r>
              <w:rPr>
                <w:sz w:val="16"/>
              </w:rPr>
              <w:t>Welke uitvoeringscontext hoort in dit event?</w:t>
            </w:r>
          </w:p>
        </w:tc>
      </w:tr>
      <w:tr>
        <w:tc>
          <w:tcPr>
            <w:tcW w:type="dxa" w:w="2750"/>
            <w:tcMar>
              <w:top w:w="110" w:type="dxa"/>
              <w:start w:w="120" w:type="dxa"/>
              <w:bottom w:w="110" w:type="dxa"/>
              <w:end w:w="120" w:type="dxa"/>
            </w:tcMar>
            <w:vAlign w:val="center"/>
          </w:tcPr>
          <w:p>
            <w:pPr>
              <w:spacing w:after="0"/>
            </w:pPr>
            <w:r>
              <w:rPr>
                <w:sz w:val="16"/>
              </w:rPr>
              <w:t>WorkOrderExecutionReported</w:t>
            </w:r>
          </w:p>
        </w:tc>
        <w:tc>
          <w:tcPr>
            <w:tcW w:type="dxa" w:w="3350"/>
            <w:tcMar>
              <w:top w:w="110" w:type="dxa"/>
              <w:start w:w="120" w:type="dxa"/>
              <w:bottom w:w="110" w:type="dxa"/>
              <w:end w:w="120" w:type="dxa"/>
            </w:tcMar>
            <w:vAlign w:val="center"/>
          </w:tcPr>
          <w:p>
            <w:pPr>
              <w:spacing w:after="0"/>
            </w:pPr>
            <w:r>
              <w:rPr>
                <w:sz w:val="16"/>
              </w:rPr>
              <w:t>Uitvoering of resultaat is teruggekoppeld</w:t>
            </w:r>
          </w:p>
        </w:tc>
        <w:tc>
          <w:tcPr>
            <w:tcW w:type="dxa" w:w="3260"/>
            <w:tcMar>
              <w:top w:w="110" w:type="dxa"/>
              <w:start w:w="120" w:type="dxa"/>
              <w:bottom w:w="110" w:type="dxa"/>
              <w:end w:w="120" w:type="dxa"/>
            </w:tcMar>
            <w:vAlign w:val="center"/>
          </w:tcPr>
          <w:p>
            <w:pPr>
              <w:spacing w:after="0"/>
            </w:pPr>
            <w:r>
              <w:rPr>
                <w:sz w:val="16"/>
              </w:rPr>
              <w:t>WerkOrder-event of afzonderlijk ExecutionResult-object?</w:t>
            </w:r>
          </w:p>
        </w:tc>
      </w:tr>
      <w:tr>
        <w:tc>
          <w:tcPr>
            <w:tcW w:type="dxa" w:w="2750"/>
            <w:shd w:fill="EEF5FA"/>
            <w:tcMar>
              <w:top w:w="110" w:type="dxa"/>
              <w:start w:w="120" w:type="dxa"/>
              <w:bottom w:w="110" w:type="dxa"/>
              <w:end w:w="120" w:type="dxa"/>
            </w:tcMar>
            <w:vAlign w:val="center"/>
          </w:tcPr>
          <w:p>
            <w:pPr>
              <w:spacing w:after="0"/>
            </w:pPr>
            <w:r>
              <w:rPr>
                <w:sz w:val="16"/>
              </w:rPr>
              <w:t>WorkOrderCompleted</w:t>
            </w:r>
          </w:p>
        </w:tc>
        <w:tc>
          <w:tcPr>
            <w:tcW w:type="dxa" w:w="3350"/>
            <w:shd w:fill="EEF5FA"/>
            <w:tcMar>
              <w:top w:w="110" w:type="dxa"/>
              <w:start w:w="120" w:type="dxa"/>
              <w:bottom w:w="110" w:type="dxa"/>
              <w:end w:w="120" w:type="dxa"/>
            </w:tcMar>
            <w:vAlign w:val="center"/>
          </w:tcPr>
          <w:p>
            <w:pPr>
              <w:spacing w:after="0"/>
            </w:pPr>
            <w:r>
              <w:rPr>
                <w:sz w:val="16"/>
              </w:rPr>
              <w:t>De WerkOrder heeft een formele eindstatus bereikt</w:t>
            </w:r>
          </w:p>
        </w:tc>
        <w:tc>
          <w:tcPr>
            <w:tcW w:type="dxa" w:w="3260"/>
            <w:shd w:fill="EEF5FA"/>
            <w:tcMar>
              <w:top w:w="110" w:type="dxa"/>
              <w:start w:w="120" w:type="dxa"/>
              <w:bottom w:w="110" w:type="dxa"/>
              <w:end w:w="120" w:type="dxa"/>
            </w:tcMar>
            <w:vAlign w:val="center"/>
          </w:tcPr>
          <w:p>
            <w:pPr>
              <w:spacing w:after="0"/>
            </w:pPr>
            <w:r>
              <w:rPr>
                <w:sz w:val="16"/>
              </w:rPr>
              <w:t>Canonieke eindstatus en authoritative functie</w:t>
            </w:r>
          </w:p>
        </w:tc>
      </w:tr>
    </w:tbl>
    <w:p>
      <w:pPr>
        <w:spacing w:after="20"/>
      </w:pPr>
    </w:p>
    <w:p>
      <w:pPr>
        <w:spacing w:after="140"/>
      </w:pPr>
      <w:r>
        <w:t>Deze namen zijn ontwerpvoorstellen. De definitieve events volgen uit het officiële VWIIM, de bevestigde businessbetekenis en de geldende BEDDA-naamgevingsregels.</w:t>
      </w:r>
    </w:p>
    <w:p>
      <w:pPr>
        <w:pStyle w:val="Heading1"/>
        <w:keepNext/>
      </w:pPr>
      <w:r>
        <w:t>8. Rationalisatieadvies</w:t>
      </w:r>
    </w:p>
    <w:p>
      <w:pPr>
        <w:spacing w:after="140"/>
      </w:pPr>
      <w:r>
        <w:t>Rationalisatie moet plaatsvinden per businesscapability, niet per bestaande job of bestandsnaam. De aanbevolen volgorde is:</w:t>
      </w:r>
    </w:p>
    <w:p>
      <w:pPr>
        <w:pStyle w:val="ListNumber"/>
        <w:spacing w:after="80"/>
      </w:pPr>
      <w:r>
        <w:t>Bevestig welke WerkOrder-consumenten in de toekomstige inrichting blijven bestaan.</w:t>
      </w:r>
    </w:p>
    <w:p>
      <w:pPr>
        <w:pStyle w:val="ListNumber"/>
        <w:spacing w:after="80"/>
      </w:pPr>
      <w:r>
        <w:t>Bepaal per consument het minimale benodigde segment en de gewenste actualiteit.</w:t>
      </w:r>
    </w:p>
    <w:p>
      <w:pPr>
        <w:pStyle w:val="ListNumber"/>
        <w:spacing w:after="80"/>
      </w:pPr>
      <w:r>
        <w:t>Wijs per segment en state change een authoritative businessfunctie en data owner toe.</w:t>
      </w:r>
    </w:p>
    <w:p>
      <w:pPr>
        <w:pStyle w:val="ListNumber"/>
        <w:spacing w:after="80"/>
      </w:pPr>
      <w:r>
        <w:t>Ontdubbel overlappende AssetCheck- en Vialis-varianten en sluit voorbeelden, kopieën en verouderde onderdelen uit.</w:t>
      </w:r>
    </w:p>
    <w:p>
      <w:pPr>
        <w:pStyle w:val="ListNumber"/>
        <w:spacing w:after="80"/>
      </w:pPr>
      <w:r>
        <w:t>Reconstructeer de ontbrekende actieve payloads voor AssetCheck, 4PS en Ortec/Vialis.</w:t>
      </w:r>
    </w:p>
    <w:p>
      <w:pPr>
        <w:pStyle w:val="ListNumber"/>
        <w:spacing w:after="80"/>
      </w:pPr>
      <w:r>
        <w:t>Classificeer selectie-, status- en fallbackregels samen met de business.</w:t>
      </w:r>
    </w:p>
    <w:p>
      <w:pPr>
        <w:pStyle w:val="ListNumber"/>
        <w:spacing w:after="80"/>
      </w:pPr>
      <w:r>
        <w:t>Ontwerp een beperkt portfolio van events en alleen de query-API’s die functioneel noodzakelijk zijn.</w:t>
      </w:r>
    </w:p>
    <w:p>
      <w:pPr>
        <w:pStyle w:val="ListNumber"/>
        <w:spacing w:after="80"/>
      </w:pPr>
      <w:r>
        <w:t>Migreer per capability met contracttests, parallelle validatie en een expliciet afbouwpad voor Talend.</w:t>
      </w:r>
    </w:p>
    <w:p>
      <w:pPr>
        <w:pStyle w:val="Heading2"/>
        <w:keepNext/>
      </w:pPr>
      <w:r>
        <w:t>8.1 Voorlopige richting per keten</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F4E79"/>
            <w:tcMar>
              <w:top w:w="110" w:type="dxa"/>
              <w:start w:w="120" w:type="dxa"/>
              <w:bottom w:w="110" w:type="dxa"/>
              <w:end w:w="120" w:type="dxa"/>
            </w:tcMar>
            <w:vAlign w:val="center"/>
          </w:tcPr>
          <w:p>
            <w:pPr>
              <w:jc w:val="left"/>
            </w:pPr>
            <w:r>
              <w:rPr>
                <w:b/>
                <w:color w:val="FFFFFF"/>
                <w:sz w:val="17"/>
              </w:rPr>
              <w:t>Keten</w:t>
            </w:r>
          </w:p>
        </w:tc>
        <w:tc>
          <w:tcPr>
            <w:tcW w:type="dxa" w:w="6660"/>
            <w:shd w:fill="1F4E79"/>
            <w:tcMar>
              <w:top w:w="110" w:type="dxa"/>
              <w:start w:w="120" w:type="dxa"/>
              <w:bottom w:w="110" w:type="dxa"/>
              <w:end w:w="120" w:type="dxa"/>
            </w:tcMar>
            <w:vAlign w:val="center"/>
          </w:tcPr>
          <w:p>
            <w:pPr>
              <w:jc w:val="left"/>
            </w:pPr>
            <w:r>
              <w:rPr>
                <w:b/>
                <w:color w:val="FFFFFF"/>
                <w:sz w:val="17"/>
              </w:rPr>
              <w:t>Richting</w:t>
            </w:r>
          </w:p>
        </w:tc>
      </w:tr>
      <w:tr>
        <w:tc>
          <w:tcPr>
            <w:tcW w:type="dxa" w:w="2700"/>
            <w:tcMar>
              <w:top w:w="110" w:type="dxa"/>
              <w:start w:w="120" w:type="dxa"/>
              <w:bottom w:w="110" w:type="dxa"/>
              <w:end w:w="120" w:type="dxa"/>
            </w:tcMar>
            <w:vAlign w:val="center"/>
          </w:tcPr>
          <w:p>
            <w:pPr>
              <w:spacing w:after="0"/>
            </w:pPr>
            <w:r>
              <w:rPr>
                <w:sz w:val="17"/>
              </w:rPr>
              <w:t>Maximo ↔ Quintiq</w:t>
            </w:r>
          </w:p>
        </w:tc>
        <w:tc>
          <w:tcPr>
            <w:tcW w:type="dxa" w:w="6660"/>
            <w:tcMar>
              <w:top w:w="110" w:type="dxa"/>
              <w:start w:w="120" w:type="dxa"/>
              <w:bottom w:w="110" w:type="dxa"/>
              <w:end w:w="120" w:type="dxa"/>
            </w:tcMar>
            <w:vAlign w:val="center"/>
          </w:tcPr>
          <w:p>
            <w:pPr>
              <w:spacing w:after="0"/>
            </w:pPr>
            <w:r>
              <w:rPr>
                <w:sz w:val="17"/>
              </w:rPr>
              <w:t>Behouden en vervangen door gestandaardiseerde planningcapabilities</w:t>
            </w:r>
          </w:p>
        </w:tc>
      </w:tr>
      <w:tr>
        <w:tc>
          <w:tcPr>
            <w:tcW w:type="dxa" w:w="2700"/>
            <w:shd w:fill="EEF5FA"/>
            <w:tcMar>
              <w:top w:w="110" w:type="dxa"/>
              <w:start w:w="120" w:type="dxa"/>
              <w:bottom w:w="110" w:type="dxa"/>
              <w:end w:w="120" w:type="dxa"/>
            </w:tcMar>
            <w:vAlign w:val="center"/>
          </w:tcPr>
          <w:p>
            <w:pPr>
              <w:spacing w:after="0"/>
            </w:pPr>
            <w:r>
              <w:rPr>
                <w:sz w:val="17"/>
              </w:rPr>
              <w:t>Maximo → RHM → Smartflow</w:t>
            </w:r>
          </w:p>
        </w:tc>
        <w:tc>
          <w:tcPr>
            <w:tcW w:type="dxa" w:w="6660"/>
            <w:shd w:fill="EEF5FA"/>
            <w:tcMar>
              <w:top w:w="110" w:type="dxa"/>
              <w:start w:w="120" w:type="dxa"/>
              <w:bottom w:w="110" w:type="dxa"/>
              <w:end w:w="120" w:type="dxa"/>
            </w:tcMar>
            <w:vAlign w:val="center"/>
          </w:tcPr>
          <w:p>
            <w:pPr>
              <w:spacing w:after="0"/>
            </w:pPr>
            <w:r>
              <w:rPr>
                <w:sz w:val="17"/>
              </w:rPr>
              <w:t>Behouden waar de uitvoering dit vereist; opsplitsen in kern, opdracht, resources en realisatie</w:t>
            </w:r>
          </w:p>
        </w:tc>
      </w:tr>
      <w:tr>
        <w:tc>
          <w:tcPr>
            <w:tcW w:type="dxa" w:w="2700"/>
            <w:tcMar>
              <w:top w:w="110" w:type="dxa"/>
              <w:start w:w="120" w:type="dxa"/>
              <w:bottom w:w="110" w:type="dxa"/>
              <w:end w:w="120" w:type="dxa"/>
            </w:tcMar>
            <w:vAlign w:val="center"/>
          </w:tcPr>
          <w:p>
            <w:pPr>
              <w:spacing w:after="0"/>
            </w:pPr>
            <w:r>
              <w:rPr>
                <w:sz w:val="17"/>
              </w:rPr>
              <w:t>AssetCheck/VISE</w:t>
            </w:r>
          </w:p>
        </w:tc>
        <w:tc>
          <w:tcPr>
            <w:tcW w:type="dxa" w:w="6660"/>
            <w:tcMar>
              <w:top w:w="110" w:type="dxa"/>
              <w:start w:w="120" w:type="dxa"/>
              <w:bottom w:w="110" w:type="dxa"/>
              <w:end w:w="120" w:type="dxa"/>
            </w:tcMar>
            <w:vAlign w:val="center"/>
          </w:tcPr>
          <w:p>
            <w:pPr>
              <w:spacing w:after="0"/>
            </w:pPr>
            <w:r>
              <w:rPr>
                <w:sz w:val="17"/>
              </w:rPr>
              <w:t>Samenvoegen en eerst actieve consumentenbehoefte bevestigen</w:t>
            </w:r>
          </w:p>
        </w:tc>
      </w:tr>
      <w:tr>
        <w:tc>
          <w:tcPr>
            <w:tcW w:type="dxa" w:w="2700"/>
            <w:shd w:fill="EEF5FA"/>
            <w:tcMar>
              <w:top w:w="110" w:type="dxa"/>
              <w:start w:w="120" w:type="dxa"/>
              <w:bottom w:w="110" w:type="dxa"/>
              <w:end w:w="120" w:type="dxa"/>
            </w:tcMar>
            <w:vAlign w:val="center"/>
          </w:tcPr>
          <w:p>
            <w:pPr>
              <w:spacing w:after="0"/>
            </w:pPr>
            <w:r>
              <w:rPr>
                <w:sz w:val="17"/>
              </w:rPr>
              <w:t>Infor/InforOSK</w:t>
            </w:r>
          </w:p>
        </w:tc>
        <w:tc>
          <w:tcPr>
            <w:tcW w:type="dxa" w:w="6660"/>
            <w:shd w:fill="EEF5FA"/>
            <w:tcMar>
              <w:top w:w="110" w:type="dxa"/>
              <w:start w:w="120" w:type="dxa"/>
              <w:bottom w:w="110" w:type="dxa"/>
              <w:end w:w="120" w:type="dxa"/>
            </w:tcMar>
            <w:vAlign w:val="center"/>
          </w:tcPr>
          <w:p>
            <w:pPr>
              <w:spacing w:after="0"/>
            </w:pPr>
            <w:r>
              <w:rPr>
                <w:sz w:val="17"/>
              </w:rPr>
              <w:t>Lifecycle en financiële feedback scheiden; toekomstig gebruik valideren</w:t>
            </w:r>
          </w:p>
        </w:tc>
      </w:tr>
      <w:tr>
        <w:tc>
          <w:tcPr>
            <w:tcW w:type="dxa" w:w="2700"/>
            <w:tcMar>
              <w:top w:w="110" w:type="dxa"/>
              <w:start w:w="120" w:type="dxa"/>
              <w:bottom w:w="110" w:type="dxa"/>
              <w:end w:w="120" w:type="dxa"/>
            </w:tcMar>
            <w:vAlign w:val="center"/>
          </w:tcPr>
          <w:p>
            <w:pPr>
              <w:spacing w:after="0"/>
            </w:pPr>
            <w:r>
              <w:rPr>
                <w:sz w:val="17"/>
              </w:rPr>
              <w:t>Ortec/Vialis</w:t>
            </w:r>
          </w:p>
        </w:tc>
        <w:tc>
          <w:tcPr>
            <w:tcW w:type="dxa" w:w="6660"/>
            <w:tcMar>
              <w:top w:w="110" w:type="dxa"/>
              <w:start w:w="120" w:type="dxa"/>
              <w:bottom w:w="110" w:type="dxa"/>
              <w:end w:w="120" w:type="dxa"/>
            </w:tcMar>
            <w:vAlign w:val="center"/>
          </w:tcPr>
          <w:p>
            <w:pPr>
              <w:spacing w:after="0"/>
            </w:pPr>
            <w:r>
              <w:rPr>
                <w:sz w:val="17"/>
              </w:rPr>
              <w:t>Duplicaten consolideren en eventcategorieën standaardiseren</w:t>
            </w:r>
          </w:p>
        </w:tc>
      </w:tr>
      <w:tr>
        <w:tc>
          <w:tcPr>
            <w:tcW w:type="dxa" w:w="2700"/>
            <w:shd w:fill="EEF5FA"/>
            <w:tcMar>
              <w:top w:w="110" w:type="dxa"/>
              <w:start w:w="120" w:type="dxa"/>
              <w:bottom w:w="110" w:type="dxa"/>
              <w:end w:w="120" w:type="dxa"/>
            </w:tcMar>
            <w:vAlign w:val="center"/>
          </w:tcPr>
          <w:p>
            <w:pPr>
              <w:spacing w:after="0"/>
            </w:pPr>
            <w:r>
              <w:rPr>
                <w:sz w:val="17"/>
              </w:rPr>
              <w:t>4PS</w:t>
            </w:r>
          </w:p>
        </w:tc>
        <w:tc>
          <w:tcPr>
            <w:tcW w:type="dxa" w:w="6660"/>
            <w:shd w:fill="EEF5FA"/>
            <w:tcMar>
              <w:top w:w="110" w:type="dxa"/>
              <w:start w:w="120" w:type="dxa"/>
              <w:bottom w:w="110" w:type="dxa"/>
              <w:end w:w="120" w:type="dxa"/>
            </w:tcMar>
            <w:vAlign w:val="center"/>
          </w:tcPr>
          <w:p>
            <w:pPr>
              <w:spacing w:after="0"/>
            </w:pPr>
            <w:r>
              <w:rPr>
                <w:sz w:val="17"/>
              </w:rPr>
              <w:t>Nader onderzoeken; minimale doelpayload en productiegebruik bevestigen</w:t>
            </w:r>
          </w:p>
        </w:tc>
      </w:tr>
      <w:tr>
        <w:tc>
          <w:tcPr>
            <w:tcW w:type="dxa" w:w="2700"/>
            <w:tcMar>
              <w:top w:w="110" w:type="dxa"/>
              <w:start w:w="120" w:type="dxa"/>
              <w:bottom w:w="110" w:type="dxa"/>
              <w:end w:w="120" w:type="dxa"/>
            </w:tcMar>
            <w:vAlign w:val="center"/>
          </w:tcPr>
          <w:p>
            <w:pPr>
              <w:spacing w:after="0"/>
            </w:pPr>
            <w:r>
              <w:rPr>
                <w:sz w:val="17"/>
              </w:rPr>
              <w:t>FlexTunnel</w:t>
            </w:r>
          </w:p>
        </w:tc>
        <w:tc>
          <w:tcPr>
            <w:tcW w:type="dxa" w:w="6660"/>
            <w:tcMar>
              <w:top w:w="110" w:type="dxa"/>
              <w:start w:w="120" w:type="dxa"/>
              <w:bottom w:w="110" w:type="dxa"/>
              <w:end w:w="120" w:type="dxa"/>
            </w:tcMar>
            <w:vAlign w:val="center"/>
          </w:tcPr>
          <w:p>
            <w:pPr>
              <w:spacing w:after="0"/>
            </w:pPr>
            <w:r>
              <w:rPr>
                <w:sz w:val="17"/>
              </w:rPr>
              <w:t>WerkOrderreferentie behouden; inspectie, schade en realisatie als gerelateerde objecten modelleren</w:t>
            </w:r>
          </w:p>
        </w:tc>
      </w:tr>
    </w:tbl>
    <w:p>
      <w:pPr>
        <w:spacing w:after="20"/>
      </w:pPr>
    </w:p>
    <w:p>
      <w:pPr>
        <w:pStyle w:val="Heading1"/>
        <w:keepNext/>
      </w:pPr>
      <w:r>
        <w:t>9. Besluiten die nog nodig zijn</w:t>
      </w:r>
    </w:p>
    <w:p>
      <w:pPr>
        <w:spacing w:after="140"/>
      </w:pPr>
      <w:r>
        <w:t>De resterende vragen zijn geen generieke beheerchecklist. Het zijn gerichte besluiten die nodig zijn om de toekomstige informatie-uitwisseling te ontwerpen.</w:t>
      </w:r>
    </w:p>
    <w:tbl>
      <w:tblPr>
        <w:tblStyle w:val="TableGrid"/>
        <w:tblW w:type="dxa" w:w="9360"/>
        <w:tblLayout w:type="fixed"/>
        <w:tblLook w:firstColumn="1" w:firstRow="1" w:lastColumn="0" w:lastRow="0" w:noHBand="0" w:noVBand="1" w:val="04A0"/>
        <w:tblInd w:w="120" w:type="dxa"/>
      </w:tblPr>
      <w:tblGrid>
        <w:gridCol w:w="2050"/>
        <w:gridCol w:w="7310"/>
      </w:tblGrid>
      <w:tr>
        <w:trPr>
          <w:tblHeader w:val="true"/>
        </w:trPr>
        <w:tc>
          <w:tcPr>
            <w:tcW w:type="dxa" w:w="2050"/>
            <w:shd w:fill="1F4E79"/>
            <w:tcMar>
              <w:top w:w="110" w:type="dxa"/>
              <w:start w:w="120" w:type="dxa"/>
              <w:bottom w:w="110" w:type="dxa"/>
              <w:end w:w="120" w:type="dxa"/>
            </w:tcMar>
            <w:vAlign w:val="center"/>
          </w:tcPr>
          <w:p>
            <w:pPr>
              <w:jc w:val="left"/>
            </w:pPr>
            <w:r>
              <w:rPr>
                <w:b/>
                <w:color w:val="FFFFFF"/>
                <w:sz w:val="17"/>
              </w:rPr>
              <w:t>Besluitgebied</w:t>
            </w:r>
          </w:p>
        </w:tc>
        <w:tc>
          <w:tcPr>
            <w:tcW w:type="dxa" w:w="7310"/>
            <w:shd w:fill="1F4E79"/>
            <w:tcMar>
              <w:top w:w="110" w:type="dxa"/>
              <w:start w:w="120" w:type="dxa"/>
              <w:bottom w:w="110" w:type="dxa"/>
              <w:end w:w="120" w:type="dxa"/>
            </w:tcMar>
            <w:vAlign w:val="center"/>
          </w:tcPr>
          <w:p>
            <w:pPr>
              <w:jc w:val="left"/>
            </w:pPr>
            <w:r>
              <w:rPr>
                <w:b/>
                <w:color w:val="FFFFFF"/>
                <w:sz w:val="17"/>
              </w:rPr>
              <w:t>Te beantwoorden vraag</w:t>
            </w:r>
          </w:p>
        </w:tc>
      </w:tr>
      <w:tr>
        <w:tc>
          <w:tcPr>
            <w:tcW w:type="dxa" w:w="2050"/>
            <w:tcMar>
              <w:top w:w="110" w:type="dxa"/>
              <w:start w:w="120" w:type="dxa"/>
              <w:bottom w:w="110" w:type="dxa"/>
              <w:end w:w="120" w:type="dxa"/>
            </w:tcMar>
            <w:vAlign w:val="center"/>
          </w:tcPr>
          <w:p>
            <w:pPr>
              <w:spacing w:after="0"/>
            </w:pPr>
            <w:r>
              <w:rPr>
                <w:sz w:val="17"/>
              </w:rPr>
              <w:t>VWIIM</w:t>
            </w:r>
          </w:p>
        </w:tc>
        <w:tc>
          <w:tcPr>
            <w:tcW w:type="dxa" w:w="7310"/>
            <w:tcMar>
              <w:top w:w="110" w:type="dxa"/>
              <w:start w:w="120" w:type="dxa"/>
              <w:bottom w:w="110" w:type="dxa"/>
              <w:end w:w="120" w:type="dxa"/>
            </w:tcMar>
            <w:vAlign w:val="center"/>
          </w:tcPr>
          <w:p>
            <w:pPr>
              <w:spacing w:after="0"/>
            </w:pPr>
            <w:r>
              <w:rPr>
                <w:sz w:val="17"/>
              </w:rPr>
              <w:t>Wat is de officiële definitie van WerkOrder, inclusief relaties, codelijsten, cardinaliteiten en verplichte attributen?</w:t>
            </w:r>
          </w:p>
        </w:tc>
      </w:tr>
      <w:tr>
        <w:tc>
          <w:tcPr>
            <w:tcW w:type="dxa" w:w="2050"/>
            <w:shd w:fill="EEF5FA"/>
            <w:tcMar>
              <w:top w:w="110" w:type="dxa"/>
              <w:start w:w="120" w:type="dxa"/>
              <w:bottom w:w="110" w:type="dxa"/>
              <w:end w:w="120" w:type="dxa"/>
            </w:tcMar>
            <w:vAlign w:val="center"/>
          </w:tcPr>
          <w:p>
            <w:pPr>
              <w:spacing w:after="0"/>
            </w:pPr>
            <w:r>
              <w:rPr>
                <w:sz w:val="17"/>
              </w:rPr>
              <w:t>Ownership</w:t>
            </w:r>
          </w:p>
        </w:tc>
        <w:tc>
          <w:tcPr>
            <w:tcW w:type="dxa" w:w="7310"/>
            <w:shd w:fill="EEF5FA"/>
            <w:tcMar>
              <w:top w:w="110" w:type="dxa"/>
              <w:start w:w="120" w:type="dxa"/>
              <w:bottom w:w="110" w:type="dxa"/>
              <w:end w:w="120" w:type="dxa"/>
            </w:tcMar>
            <w:vAlign w:val="center"/>
          </w:tcPr>
          <w:p>
            <w:pPr>
              <w:spacing w:after="0"/>
            </w:pPr>
            <w:r>
              <w:rPr>
                <w:sz w:val="17"/>
              </w:rPr>
              <w:t>Welke businessfunctie bepaalt creatie, status, planning, locatie, uitvoering, realisatie en financiële context?</w:t>
            </w:r>
          </w:p>
        </w:tc>
      </w:tr>
      <w:tr>
        <w:tc>
          <w:tcPr>
            <w:tcW w:type="dxa" w:w="2050"/>
            <w:tcMar>
              <w:top w:w="110" w:type="dxa"/>
              <w:start w:w="120" w:type="dxa"/>
              <w:bottom w:w="110" w:type="dxa"/>
              <w:end w:w="120" w:type="dxa"/>
            </w:tcMar>
            <w:vAlign w:val="center"/>
          </w:tcPr>
          <w:p>
            <w:pPr>
              <w:spacing w:after="0"/>
            </w:pPr>
            <w:r>
              <w:rPr>
                <w:sz w:val="17"/>
              </w:rPr>
              <w:t>Consumenten</w:t>
            </w:r>
          </w:p>
        </w:tc>
        <w:tc>
          <w:tcPr>
            <w:tcW w:type="dxa" w:w="7310"/>
            <w:tcMar>
              <w:top w:w="110" w:type="dxa"/>
              <w:start w:w="120" w:type="dxa"/>
              <w:bottom w:w="110" w:type="dxa"/>
              <w:end w:w="120" w:type="dxa"/>
            </w:tcMar>
            <w:vAlign w:val="center"/>
          </w:tcPr>
          <w:p>
            <w:pPr>
              <w:spacing w:after="0"/>
            </w:pPr>
            <w:r>
              <w:rPr>
                <w:sz w:val="17"/>
              </w:rPr>
              <w:t>Welke huidige afnemers blijven bestaan en welk minimaal segment gebruiken zij functioneel?</w:t>
            </w:r>
          </w:p>
        </w:tc>
      </w:tr>
      <w:tr>
        <w:tc>
          <w:tcPr>
            <w:tcW w:type="dxa" w:w="2050"/>
            <w:shd w:fill="EEF5FA"/>
            <w:tcMar>
              <w:top w:w="110" w:type="dxa"/>
              <w:start w:w="120" w:type="dxa"/>
              <w:bottom w:w="110" w:type="dxa"/>
              <w:end w:w="120" w:type="dxa"/>
            </w:tcMar>
            <w:vAlign w:val="center"/>
          </w:tcPr>
          <w:p>
            <w:pPr>
              <w:spacing w:after="0"/>
            </w:pPr>
            <w:r>
              <w:rPr>
                <w:sz w:val="17"/>
              </w:rPr>
              <w:t>Lifecycle</w:t>
            </w:r>
          </w:p>
        </w:tc>
        <w:tc>
          <w:tcPr>
            <w:tcW w:type="dxa" w:w="7310"/>
            <w:shd w:fill="EEF5FA"/>
            <w:tcMar>
              <w:top w:w="110" w:type="dxa"/>
              <w:start w:w="120" w:type="dxa"/>
              <w:bottom w:w="110" w:type="dxa"/>
              <w:end w:w="120" w:type="dxa"/>
            </w:tcMar>
            <w:vAlign w:val="center"/>
          </w:tcPr>
          <w:p>
            <w:pPr>
              <w:spacing w:after="0"/>
            </w:pPr>
            <w:r>
              <w:rPr>
                <w:sz w:val="17"/>
              </w:rPr>
              <w:t>Wat betekenen lokale statussen en codes, en is verwijderen functioneel een delete, annulering, intrekking of afsluiting?</w:t>
            </w:r>
          </w:p>
        </w:tc>
      </w:tr>
      <w:tr>
        <w:tc>
          <w:tcPr>
            <w:tcW w:type="dxa" w:w="2050"/>
            <w:tcMar>
              <w:top w:w="110" w:type="dxa"/>
              <w:start w:w="120" w:type="dxa"/>
              <w:bottom w:w="110" w:type="dxa"/>
              <w:end w:w="120" w:type="dxa"/>
            </w:tcMar>
            <w:vAlign w:val="center"/>
          </w:tcPr>
          <w:p>
            <w:pPr>
              <w:spacing w:after="0"/>
            </w:pPr>
            <w:r>
              <w:rPr>
                <w:sz w:val="17"/>
              </w:rPr>
              <w:t>Planning</w:t>
            </w:r>
          </w:p>
        </w:tc>
        <w:tc>
          <w:tcPr>
            <w:tcW w:type="dxa" w:w="7310"/>
            <w:tcMar>
              <w:top w:w="110" w:type="dxa"/>
              <w:start w:w="120" w:type="dxa"/>
              <w:bottom w:w="110" w:type="dxa"/>
              <w:end w:w="120" w:type="dxa"/>
            </w:tcMar>
            <w:vAlign w:val="center"/>
          </w:tcPr>
          <w:p>
            <w:pPr>
              <w:spacing w:after="0"/>
            </w:pPr>
            <w:r>
              <w:rPr>
                <w:sz w:val="17"/>
              </w:rPr>
              <w:t>Zijn direct en indirect afzonderlijke gebeurtenissen of eigenschappen van dezelfde planning?</w:t>
            </w:r>
          </w:p>
        </w:tc>
      </w:tr>
      <w:tr>
        <w:tc>
          <w:tcPr>
            <w:tcW w:type="dxa" w:w="2050"/>
            <w:shd w:fill="EEF5FA"/>
            <w:tcMar>
              <w:top w:w="110" w:type="dxa"/>
              <w:start w:w="120" w:type="dxa"/>
              <w:bottom w:w="110" w:type="dxa"/>
              <w:end w:w="120" w:type="dxa"/>
            </w:tcMar>
            <w:vAlign w:val="center"/>
          </w:tcPr>
          <w:p>
            <w:pPr>
              <w:spacing w:after="0"/>
            </w:pPr>
            <w:r>
              <w:rPr>
                <w:sz w:val="17"/>
              </w:rPr>
              <w:t>Payloads</w:t>
            </w:r>
          </w:p>
        </w:tc>
        <w:tc>
          <w:tcPr>
            <w:tcW w:type="dxa" w:w="7310"/>
            <w:shd w:fill="EEF5FA"/>
            <w:tcMar>
              <w:top w:w="110" w:type="dxa"/>
              <w:start w:w="120" w:type="dxa"/>
              <w:bottom w:w="110" w:type="dxa"/>
              <w:end w:w="120" w:type="dxa"/>
            </w:tcMar>
            <w:vAlign w:val="center"/>
          </w:tcPr>
          <w:p>
            <w:pPr>
              <w:spacing w:after="0"/>
            </w:pPr>
            <w:r>
              <w:rPr>
                <w:sz w:val="17"/>
              </w:rPr>
              <w:t>Welke informatie wordt in de actieve AssetCheck-, 4PS- en Ortec/Vialis-ketens daadwerkelijk verzonden en ontvangen?</w:t>
            </w:r>
          </w:p>
        </w:tc>
      </w:tr>
      <w:tr>
        <w:tc>
          <w:tcPr>
            <w:tcW w:type="dxa" w:w="2050"/>
            <w:tcMar>
              <w:top w:w="110" w:type="dxa"/>
              <w:start w:w="120" w:type="dxa"/>
              <w:bottom w:w="110" w:type="dxa"/>
              <w:end w:w="120" w:type="dxa"/>
            </w:tcMar>
            <w:vAlign w:val="center"/>
          </w:tcPr>
          <w:p>
            <w:pPr>
              <w:spacing w:after="0"/>
            </w:pPr>
            <w:r>
              <w:rPr>
                <w:sz w:val="17"/>
              </w:rPr>
              <w:t>Volumes en service</w:t>
            </w:r>
          </w:p>
        </w:tc>
        <w:tc>
          <w:tcPr>
            <w:tcW w:type="dxa" w:w="7310"/>
            <w:tcMar>
              <w:top w:w="110" w:type="dxa"/>
              <w:start w:w="120" w:type="dxa"/>
              <w:bottom w:w="110" w:type="dxa"/>
              <w:end w:w="120" w:type="dxa"/>
            </w:tcMar>
            <w:vAlign w:val="center"/>
          </w:tcPr>
          <w:p>
            <w:pPr>
              <w:spacing w:after="0"/>
            </w:pPr>
            <w:r>
              <w:rPr>
                <w:sz w:val="17"/>
              </w:rPr>
              <w:t>Welke berichtvolumes, latency, herstelbehoefte en replaygrenzen gelden per capability?</w:t>
            </w:r>
          </w:p>
        </w:tc>
      </w:tr>
      <w:tr>
        <w:tc>
          <w:tcPr>
            <w:tcW w:type="dxa" w:w="2050"/>
            <w:shd w:fill="EEF5FA"/>
            <w:tcMar>
              <w:top w:w="110" w:type="dxa"/>
              <w:start w:w="120" w:type="dxa"/>
              <w:bottom w:w="110" w:type="dxa"/>
              <w:end w:w="120" w:type="dxa"/>
            </w:tcMar>
            <w:vAlign w:val="center"/>
          </w:tcPr>
          <w:p>
            <w:pPr>
              <w:spacing w:after="0"/>
            </w:pPr>
            <w:r>
              <w:rPr>
                <w:sz w:val="17"/>
              </w:rPr>
              <w:t>Gegevensbescherming</w:t>
            </w:r>
          </w:p>
        </w:tc>
        <w:tc>
          <w:tcPr>
            <w:tcW w:type="dxa" w:w="7310"/>
            <w:shd w:fill="EEF5FA"/>
            <w:tcMar>
              <w:top w:w="110" w:type="dxa"/>
              <w:start w:w="120" w:type="dxa"/>
              <w:bottom w:w="110" w:type="dxa"/>
              <w:end w:w="120" w:type="dxa"/>
            </w:tcMar>
            <w:vAlign w:val="center"/>
          </w:tcPr>
          <w:p>
            <w:pPr>
              <w:spacing w:after="0"/>
            </w:pPr>
            <w:r>
              <w:rPr>
                <w:sz w:val="17"/>
              </w:rPr>
              <w:t>Welke persoonsgegevens of vertrouwelijke velden mogen in events worden opgenomen en welke moeten via referentie of query beschikbaar blijven?</w:t>
            </w:r>
          </w:p>
        </w:tc>
      </w:tr>
    </w:tbl>
    <w:p>
      <w:pPr>
        <w:spacing w:after="20"/>
      </w:pPr>
    </w:p>
    <w:p>
      <w:pPr>
        <w:pStyle w:val="Heading1"/>
        <w:keepNext/>
      </w:pPr>
      <w:r>
        <w:t>10. Conclusie</w:t>
      </w:r>
    </w:p>
    <w:p>
      <w:pPr>
        <w:spacing w:after="140"/>
      </w:pPr>
      <w:r>
        <w:t>Het WerkOrder-landschap bestaat niet uit één uniforme uitwisseling, maar uit meerdere capabilities rond dezelfde bedrijfsidentiteit. De belangrijkste segmenten zijn WerkOrder-kern, lifecycle, planning, uitvoering, realisatie en financiële context. Deze segmenten worden nu in verschillende combinaties, formaten en systemen gebruikt.</w:t>
      </w:r>
    </w:p>
    <w:p>
      <w:pPr>
        <w:spacing w:after="140"/>
      </w:pPr>
      <w:r>
        <w:t>De toekomstige inrichting moet daarom niet beginnen bij de bestaande Talend-jobs. Zij moet beginnen bij de businessvragen: welke gebeurtenis of informatiebehoefte bestaat, wie bepaalt de gegevens, welke minimale inhoud is nodig en welke consumenten blijven bestaan. Pas daarna worden het VWIIM-contract, de BEDDA-events, eventuele query-API’s en de adapters ontworpen.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E2F0D9"/>
          </w:tcPr>
          <w:p>
            <w:pPr>
              <w:spacing w:after="0"/>
            </w:pPr>
            <w:r>
              <w:rPr>
                <w:b/>
                <w:color w:val="1F4E79"/>
              </w:rPr>
              <w:t xml:space="preserve">Eindadvies  </w:t>
            </w:r>
            <w:r>
              <w:t>Beslis eerst over betekenis, ownership en noodzakelijke consumenten. Ontwerp daarna een klein en beheersbaar portfolio van WerkOrder-capabilities. Migreer vervolgens per capability en faseer de bijbehorende Talend-onderdelen aantoonbaar uit.</w:t>
            </w:r>
          </w:p>
        </w:tc>
      </w:tr>
    </w:tbl>
    <w:p>
      <w:pPr>
        <w:spacing w:after="20"/>
      </w:pPr>
    </w:p>
    <w:p>
      <w:pPr>
        <w:pStyle w:val="Heading2"/>
        <w:keepNext/>
      </w:pPr>
      <w:r>
        <w:t>Afbakening</w:t>
      </w:r>
    </w:p>
    <w:p>
      <w:pPr>
        <w:spacing w:after="140"/>
      </w:pPr>
      <w:r>
        <w:t>De analyse beschrijft de huidige inrichting en de TMC-uitvoeringshistorie zoals gesynchroniseerd op 24 augustus 2026. TMC toont taken, omgevingen, runs en statussen, maar geen volledige businesspayloads of aantallen unieke WerkOrders. Voor een definitieve veldmapping en formele architectuurbesluiten zijn het officiële VWIIM WerkOrdermodel, bevestigde data-ownership en representatieve bron- en doelberichten nodig.</w:t>
      </w:r>
    </w:p>
    <w:p>
      <w:pPr>
        <w:pStyle w:val="Heading1"/>
        <w:keepNext/>
        <w:pageBreakBefore/>
      </w:pPr>
      <w:r>
        <w:t>11. Beoordeling van de POC-vraag</w:t>
      </w:r>
    </w:p>
    <w:p>
      <w:pPr>
        <w:spacing w:after="140"/>
      </w:pPr>
      <w:r>
        <w:t>De POC is bedoeld om verborgen kennis uit de bestaande WerkOrder-integraties om te zetten in bruikbare input voor businessvalidatie, rationalisatie en toekomstig ontwerp. Onderstaande tabel laat zien welke onderdelen met dit dossier worden afgedekt en waar nog externe besluitvorming nodig is.</w:t>
      </w:r>
    </w:p>
    <w:tbl>
      <w:tblPr>
        <w:tblStyle w:val="TableGrid"/>
        <w:tblW w:type="dxa" w:w="9360"/>
        <w:tblLayout w:type="fixed"/>
        <w:tblLook w:firstColumn="1" w:firstRow="1" w:lastColumn="0" w:lastRow="0" w:noHBand="0" w:noVBand="1" w:val="04A0"/>
        <w:tblInd w:w="120" w:type="dxa"/>
      </w:tblPr>
      <w:tblGrid>
        <w:gridCol w:w="2360"/>
        <w:gridCol w:w="3590"/>
        <w:gridCol w:w="1220"/>
        <w:gridCol w:w="2190"/>
      </w:tblGrid>
      <w:tr>
        <w:trPr>
          <w:tblHeader w:val="true"/>
          <w:cantSplit/>
        </w:trPr>
        <w:tc>
          <w:tcPr>
            <w:tcW w:type="dxa" w:w="2360"/>
            <w:shd w:fill="1F4E79"/>
            <w:tcMar>
              <w:top w:w="100" w:type="dxa"/>
              <w:start w:w="120" w:type="dxa"/>
              <w:bottom w:w="100" w:type="dxa"/>
              <w:end w:w="120" w:type="dxa"/>
            </w:tcMar>
            <w:vAlign w:val="center"/>
          </w:tcPr>
          <w:p>
            <w:pPr>
              <w:spacing w:after="0"/>
            </w:pPr>
            <w:r>
              <w:rPr>
                <w:b/>
                <w:color w:val="FFFFFF"/>
                <w:sz w:val="15"/>
              </w:rPr>
              <w:t>Vraag uit de POC</w:t>
            </w:r>
          </w:p>
        </w:tc>
        <w:tc>
          <w:tcPr>
            <w:tcW w:type="dxa" w:w="3590"/>
            <w:shd w:fill="1F4E79"/>
            <w:tcMar>
              <w:top w:w="100" w:type="dxa"/>
              <w:start w:w="120" w:type="dxa"/>
              <w:bottom w:w="100" w:type="dxa"/>
              <w:end w:w="120" w:type="dxa"/>
            </w:tcMar>
            <w:vAlign w:val="center"/>
          </w:tcPr>
          <w:p>
            <w:pPr>
              <w:spacing w:after="0"/>
            </w:pPr>
            <w:r>
              <w:rPr>
                <w:b/>
                <w:color w:val="FFFFFF"/>
                <w:sz w:val="15"/>
              </w:rPr>
              <w:t>Antwoord in dit dossier</w:t>
            </w:r>
          </w:p>
        </w:tc>
        <w:tc>
          <w:tcPr>
            <w:tcW w:type="dxa" w:w="1220"/>
            <w:shd w:fill="1F4E79"/>
            <w:tcMar>
              <w:top w:w="100" w:type="dxa"/>
              <w:start w:w="120" w:type="dxa"/>
              <w:bottom w:w="100" w:type="dxa"/>
              <w:end w:w="120" w:type="dxa"/>
            </w:tcMar>
            <w:vAlign w:val="center"/>
          </w:tcPr>
          <w:p>
            <w:pPr>
              <w:spacing w:after="0"/>
            </w:pPr>
            <w:r>
              <w:rPr>
                <w:b/>
                <w:color w:val="FFFFFF"/>
                <w:sz w:val="15"/>
              </w:rPr>
              <w:t>Status</w:t>
            </w:r>
          </w:p>
        </w:tc>
        <w:tc>
          <w:tcPr>
            <w:tcW w:type="dxa" w:w="2190"/>
            <w:shd w:fill="1F4E79"/>
            <w:tcMar>
              <w:top w:w="100" w:type="dxa"/>
              <w:start w:w="120" w:type="dxa"/>
              <w:bottom w:w="100" w:type="dxa"/>
              <w:end w:w="120" w:type="dxa"/>
            </w:tcMar>
            <w:vAlign w:val="center"/>
          </w:tcPr>
          <w:p>
            <w:pPr>
              <w:spacing w:after="0"/>
            </w:pPr>
            <w:r>
              <w:rPr>
                <w:b/>
                <w:color w:val="FFFFFF"/>
                <w:sz w:val="15"/>
              </w:rPr>
              <w:t>Vervolg</w:t>
            </w:r>
          </w:p>
        </w:tc>
      </w:tr>
      <w:tr>
        <w:trPr>
          <w:cantSplit/>
        </w:trPr>
        <w:tc>
          <w:tcPr>
            <w:tcW w:type="dxa" w:w="2360"/>
            <w:tcMar>
              <w:top w:w="100" w:type="dxa"/>
              <w:start w:w="120" w:type="dxa"/>
              <w:bottom w:w="100" w:type="dxa"/>
              <w:end w:w="120" w:type="dxa"/>
            </w:tcMar>
            <w:vAlign w:val="center"/>
          </w:tcPr>
          <w:p>
            <w:pPr>
              <w:spacing w:after="0"/>
            </w:pPr>
            <w:r>
              <w:rPr>
                <w:sz w:val="15"/>
              </w:rPr>
              <w:t>Welke WerkOrder-informatie wordt uitgewisseld?</w:t>
            </w:r>
          </w:p>
        </w:tc>
        <w:tc>
          <w:tcPr>
            <w:tcW w:type="dxa" w:w="3590"/>
            <w:tcMar>
              <w:top w:w="100" w:type="dxa"/>
              <w:start w:w="120" w:type="dxa"/>
              <w:bottom w:w="100" w:type="dxa"/>
              <w:end w:w="120" w:type="dxa"/>
            </w:tcMar>
            <w:vAlign w:val="center"/>
          </w:tcPr>
          <w:p>
            <w:pPr>
              <w:spacing w:after="0"/>
            </w:pPr>
            <w:r>
              <w:rPr>
                <w:sz w:val="15"/>
              </w:rPr>
              <w:t>Kern, lifecycle, planning, organisatie/locatie, classificatie, rollen, uitvoering, realisatie en financiele context zijn per keten beschreven.</w:t>
            </w:r>
          </w:p>
        </w:tc>
        <w:tc>
          <w:tcPr>
            <w:tcW w:type="dxa" w:w="1220"/>
            <w:tcMar>
              <w:top w:w="100" w:type="dxa"/>
              <w:start w:w="120" w:type="dxa"/>
              <w:bottom w:w="100" w:type="dxa"/>
              <w:end w:w="120" w:type="dxa"/>
            </w:tcMar>
            <w:vAlign w:val="center"/>
          </w:tcPr>
          <w:p>
            <w:pPr>
              <w:spacing w:after="0"/>
            </w:pPr>
            <w:r>
              <w:rPr>
                <w:sz w:val="15"/>
              </w:rPr>
              <w:t>Afgedekt</w:t>
            </w:r>
          </w:p>
        </w:tc>
        <w:tc>
          <w:tcPr>
            <w:tcW w:type="dxa" w:w="2190"/>
            <w:tcMar>
              <w:top w:w="100" w:type="dxa"/>
              <w:start w:w="120" w:type="dxa"/>
              <w:bottom w:w="100" w:type="dxa"/>
              <w:end w:w="120" w:type="dxa"/>
            </w:tcMar>
            <w:vAlign w:val="center"/>
          </w:tcPr>
          <w:p>
            <w:pPr>
              <w:spacing w:after="0"/>
            </w:pPr>
            <w:r>
              <w:rPr>
                <w:sz w:val="15"/>
              </w:rPr>
              <w:t>Valideer alleen de nog ontbrekende actieve payloads.</w:t>
            </w:r>
          </w:p>
        </w:tc>
      </w:tr>
      <w:tr>
        <w:trPr>
          <w:cantSplit/>
        </w:trPr>
        <w:tc>
          <w:tcPr>
            <w:tcW w:type="dxa" w:w="2360"/>
            <w:shd w:fill="EEF5FA"/>
            <w:tcMar>
              <w:top w:w="100" w:type="dxa"/>
              <w:start w:w="120" w:type="dxa"/>
              <w:bottom w:w="100" w:type="dxa"/>
              <w:end w:w="120" w:type="dxa"/>
            </w:tcMar>
            <w:vAlign w:val="center"/>
          </w:tcPr>
          <w:p>
            <w:pPr>
              <w:spacing w:after="0"/>
            </w:pPr>
            <w:r>
              <w:rPr>
                <w:sz w:val="15"/>
              </w:rPr>
              <w:t>Volledige WerkOrder of een segment?</w:t>
            </w:r>
          </w:p>
        </w:tc>
        <w:tc>
          <w:tcPr>
            <w:tcW w:type="dxa" w:w="3590"/>
            <w:shd w:fill="EEF5FA"/>
            <w:tcMar>
              <w:top w:w="100" w:type="dxa"/>
              <w:start w:w="120" w:type="dxa"/>
              <w:bottom w:w="100" w:type="dxa"/>
              <w:end w:w="120" w:type="dxa"/>
            </w:tcMar>
            <w:vAlign w:val="center"/>
          </w:tcPr>
          <w:p>
            <w:pPr>
              <w:spacing w:after="0"/>
            </w:pPr>
            <w:r>
              <w:rPr>
                <w:sz w:val="15"/>
              </w:rPr>
              <w:t>Per systeem en keten is aangegeven welk segment wordt gebruikt en hoe dezelfde WerkOrder door de keten verandert.</w:t>
            </w:r>
          </w:p>
        </w:tc>
        <w:tc>
          <w:tcPr>
            <w:tcW w:type="dxa" w:w="1220"/>
            <w:shd w:fill="EEF5FA"/>
            <w:tcMar>
              <w:top w:w="100" w:type="dxa"/>
              <w:start w:w="120" w:type="dxa"/>
              <w:bottom w:w="100" w:type="dxa"/>
              <w:end w:w="120" w:type="dxa"/>
            </w:tcMar>
            <w:vAlign w:val="center"/>
          </w:tcPr>
          <w:p>
            <w:pPr>
              <w:spacing w:after="0"/>
            </w:pPr>
            <w:r>
              <w:rPr>
                <w:sz w:val="15"/>
              </w:rPr>
              <w:t>Afgedekt</w:t>
            </w:r>
          </w:p>
        </w:tc>
        <w:tc>
          <w:tcPr>
            <w:tcW w:type="dxa" w:w="2190"/>
            <w:shd w:fill="EEF5FA"/>
            <w:tcMar>
              <w:top w:w="100" w:type="dxa"/>
              <w:start w:w="120" w:type="dxa"/>
              <w:bottom w:w="100" w:type="dxa"/>
              <w:end w:w="120" w:type="dxa"/>
            </w:tcMar>
            <w:vAlign w:val="center"/>
          </w:tcPr>
          <w:p>
            <w:pPr>
              <w:spacing w:after="0"/>
            </w:pPr>
            <w:r>
              <w:rPr>
                <w:sz w:val="15"/>
              </w:rPr>
              <w:t>Bevestig minimale consumentenbehoefte.</w:t>
            </w:r>
          </w:p>
        </w:tc>
      </w:tr>
      <w:tr>
        <w:trPr>
          <w:cantSplit/>
        </w:trPr>
        <w:tc>
          <w:tcPr>
            <w:tcW w:type="dxa" w:w="2360"/>
            <w:tcMar>
              <w:top w:w="100" w:type="dxa"/>
              <w:start w:w="120" w:type="dxa"/>
              <w:bottom w:w="100" w:type="dxa"/>
              <w:end w:w="120" w:type="dxa"/>
            </w:tcMar>
            <w:vAlign w:val="center"/>
          </w:tcPr>
          <w:p>
            <w:pPr>
              <w:spacing w:after="0"/>
            </w:pPr>
            <w:r>
              <w:rPr>
                <w:sz w:val="15"/>
              </w:rPr>
              <w:t>Welke mapping richting VWIIM is mogelijk?</w:t>
            </w:r>
          </w:p>
        </w:tc>
        <w:tc>
          <w:tcPr>
            <w:tcW w:type="dxa" w:w="3590"/>
            <w:tcMar>
              <w:top w:w="100" w:type="dxa"/>
              <w:start w:w="120" w:type="dxa"/>
              <w:bottom w:w="100" w:type="dxa"/>
              <w:end w:w="120" w:type="dxa"/>
            </w:tcMar>
            <w:vAlign w:val="center"/>
          </w:tcPr>
          <w:p>
            <w:pPr>
              <w:spacing w:after="0"/>
            </w:pPr>
            <w:r>
              <w:rPr>
                <w:sz w:val="15"/>
              </w:rPr>
              <w:t>Bronvelden zijn gekoppeld aan semantische VWIIM-kandidaten en gerelateerde objecten.</w:t>
            </w:r>
          </w:p>
        </w:tc>
        <w:tc>
          <w:tcPr>
            <w:tcW w:type="dxa" w:w="1220"/>
            <w:shd w:fill="FFF2CC"/>
            <w:tcMar>
              <w:top w:w="100" w:type="dxa"/>
              <w:start w:w="120" w:type="dxa"/>
              <w:bottom w:w="100" w:type="dxa"/>
              <w:end w:w="120" w:type="dxa"/>
            </w:tcMar>
            <w:vAlign w:val="center"/>
          </w:tcPr>
          <w:p>
            <w:pPr>
              <w:spacing w:after="0"/>
            </w:pPr>
            <w:r>
              <w:rPr>
                <w:sz w:val="15"/>
              </w:rPr>
              <w:t>Voorlopig</w:t>
            </w:r>
          </w:p>
        </w:tc>
        <w:tc>
          <w:tcPr>
            <w:tcW w:type="dxa" w:w="2190"/>
            <w:tcMar>
              <w:top w:w="100" w:type="dxa"/>
              <w:start w:w="120" w:type="dxa"/>
              <w:bottom w:w="100" w:type="dxa"/>
              <w:end w:w="120" w:type="dxa"/>
            </w:tcMar>
            <w:vAlign w:val="center"/>
          </w:tcPr>
          <w:p>
            <w:pPr>
              <w:spacing w:after="0"/>
            </w:pPr>
            <w:r>
              <w:rPr>
                <w:sz w:val="15"/>
              </w:rPr>
              <w:t>Officieel VWIIM WerkOrdermodel aanleveren en mapping formaliseren.</w:t>
            </w:r>
          </w:p>
        </w:tc>
      </w:tr>
      <w:tr>
        <w:trPr>
          <w:cantSplit/>
        </w:trPr>
        <w:tc>
          <w:tcPr>
            <w:tcW w:type="dxa" w:w="2360"/>
            <w:shd w:fill="EEF5FA"/>
            <w:tcMar>
              <w:top w:w="100" w:type="dxa"/>
              <w:start w:w="120" w:type="dxa"/>
              <w:bottom w:w="100" w:type="dxa"/>
              <w:end w:w="120" w:type="dxa"/>
            </w:tcMar>
            <w:vAlign w:val="center"/>
          </w:tcPr>
          <w:p>
            <w:pPr>
              <w:spacing w:after="0"/>
            </w:pPr>
            <w:r>
              <w:rPr>
                <w:sz w:val="15"/>
              </w:rPr>
              <w:t>Businesslogica of technische transformatie?</w:t>
            </w:r>
          </w:p>
        </w:tc>
        <w:tc>
          <w:tcPr>
            <w:tcW w:type="dxa" w:w="3590"/>
            <w:shd w:fill="EEF5FA"/>
            <w:tcMar>
              <w:top w:w="100" w:type="dxa"/>
              <w:start w:w="120" w:type="dxa"/>
              <w:bottom w:w="100" w:type="dxa"/>
              <w:end w:w="120" w:type="dxa"/>
            </w:tcMar>
            <w:vAlign w:val="center"/>
          </w:tcPr>
          <w:p>
            <w:pPr>
              <w:spacing w:after="0"/>
            </w:pPr>
            <w:r>
              <w:rPr>
                <w:sz w:val="15"/>
              </w:rPr>
              <w:t>Selecties, statusregels en fallbacklogica zijn onderscheiden van checkpoints, files, logging en protocolconversie.</w:t>
            </w:r>
          </w:p>
        </w:tc>
        <w:tc>
          <w:tcPr>
            <w:tcW w:type="dxa" w:w="1220"/>
            <w:shd w:fill="EEF5FA"/>
            <w:tcMar>
              <w:top w:w="100" w:type="dxa"/>
              <w:start w:w="120" w:type="dxa"/>
              <w:bottom w:w="100" w:type="dxa"/>
              <w:end w:w="120" w:type="dxa"/>
            </w:tcMar>
            <w:vAlign w:val="center"/>
          </w:tcPr>
          <w:p>
            <w:pPr>
              <w:spacing w:after="0"/>
            </w:pPr>
            <w:r>
              <w:rPr>
                <w:sz w:val="15"/>
              </w:rPr>
              <w:t>Afgedekt</w:t>
            </w:r>
          </w:p>
        </w:tc>
        <w:tc>
          <w:tcPr>
            <w:tcW w:type="dxa" w:w="2190"/>
            <w:shd w:fill="EEF5FA"/>
            <w:tcMar>
              <w:top w:w="100" w:type="dxa"/>
              <w:start w:w="120" w:type="dxa"/>
              <w:bottom w:w="100" w:type="dxa"/>
              <w:end w:w="120" w:type="dxa"/>
            </w:tcMar>
            <w:vAlign w:val="center"/>
          </w:tcPr>
          <w:p>
            <w:pPr>
              <w:spacing w:after="0"/>
            </w:pPr>
            <w:r>
              <w:rPr>
                <w:sz w:val="15"/>
              </w:rPr>
              <w:t>Business owners bevestigen de functionele regels.</w:t>
            </w:r>
          </w:p>
        </w:tc>
      </w:tr>
      <w:tr>
        <w:trPr>
          <w:cantSplit/>
        </w:trPr>
        <w:tc>
          <w:tcPr>
            <w:tcW w:type="dxa" w:w="2360"/>
            <w:tcMar>
              <w:top w:w="100" w:type="dxa"/>
              <w:start w:w="120" w:type="dxa"/>
              <w:bottom w:w="100" w:type="dxa"/>
              <w:end w:w="120" w:type="dxa"/>
            </w:tcMar>
            <w:vAlign w:val="center"/>
          </w:tcPr>
          <w:p>
            <w:pPr>
              <w:spacing w:after="0"/>
            </w:pPr>
            <w:r>
              <w:rPr>
                <w:sz w:val="15"/>
              </w:rPr>
              <w:t>Wie is bron, auteur of consument?</w:t>
            </w:r>
          </w:p>
        </w:tc>
        <w:tc>
          <w:tcPr>
            <w:tcW w:type="dxa" w:w="3590"/>
            <w:tcMar>
              <w:top w:w="100" w:type="dxa"/>
              <w:start w:w="120" w:type="dxa"/>
              <w:bottom w:w="100" w:type="dxa"/>
              <w:end w:w="120" w:type="dxa"/>
            </w:tcMar>
            <w:vAlign w:val="center"/>
          </w:tcPr>
          <w:p>
            <w:pPr>
              <w:spacing w:after="0"/>
            </w:pPr>
            <w:r>
              <w:rPr>
                <w:sz w:val="15"/>
              </w:rPr>
              <w:t>Per segment zijn kandidaat-bronnen en auteurs benoemd.</w:t>
            </w:r>
          </w:p>
        </w:tc>
        <w:tc>
          <w:tcPr>
            <w:tcW w:type="dxa" w:w="1220"/>
            <w:shd w:fill="FFF2CC"/>
            <w:tcMar>
              <w:top w:w="100" w:type="dxa"/>
              <w:start w:w="120" w:type="dxa"/>
              <w:bottom w:w="100" w:type="dxa"/>
              <w:end w:w="120" w:type="dxa"/>
            </w:tcMar>
            <w:vAlign w:val="center"/>
          </w:tcPr>
          <w:p>
            <w:pPr>
              <w:spacing w:after="0"/>
            </w:pPr>
            <w:r>
              <w:rPr>
                <w:sz w:val="15"/>
              </w:rPr>
              <w:t>Te valideren</w:t>
            </w:r>
          </w:p>
        </w:tc>
        <w:tc>
          <w:tcPr>
            <w:tcW w:type="dxa" w:w="2190"/>
            <w:tcMar>
              <w:top w:w="100" w:type="dxa"/>
              <w:start w:w="120" w:type="dxa"/>
              <w:bottom w:w="100" w:type="dxa"/>
              <w:end w:w="120" w:type="dxa"/>
            </w:tcMar>
            <w:vAlign w:val="center"/>
          </w:tcPr>
          <w:p>
            <w:pPr>
              <w:spacing w:after="0"/>
            </w:pPr>
            <w:r>
              <w:rPr>
                <w:sz w:val="15"/>
              </w:rPr>
              <w:t>Formeel ownership en RACI vaststellen.</w:t>
            </w:r>
          </w:p>
        </w:tc>
      </w:tr>
      <w:tr>
        <w:trPr>
          <w:cantSplit/>
        </w:trPr>
        <w:tc>
          <w:tcPr>
            <w:tcW w:type="dxa" w:w="2360"/>
            <w:shd w:fill="EEF5FA"/>
            <w:tcMar>
              <w:top w:w="100" w:type="dxa"/>
              <w:start w:w="120" w:type="dxa"/>
              <w:bottom w:w="100" w:type="dxa"/>
              <w:end w:w="120" w:type="dxa"/>
            </w:tcMar>
            <w:vAlign w:val="center"/>
          </w:tcPr>
          <w:p>
            <w:pPr>
              <w:spacing w:after="0"/>
            </w:pPr>
            <w:r>
              <w:rPr>
                <w:sz w:val="15"/>
              </w:rPr>
              <w:t>Wat blijft, vervalt of wordt gestandaardiseerd?</w:t>
            </w:r>
          </w:p>
        </w:tc>
        <w:tc>
          <w:tcPr>
            <w:tcW w:type="dxa" w:w="3590"/>
            <w:shd w:fill="EEF5FA"/>
            <w:tcMar>
              <w:top w:w="100" w:type="dxa"/>
              <w:start w:w="120" w:type="dxa"/>
              <w:bottom w:w="100" w:type="dxa"/>
              <w:end w:w="120" w:type="dxa"/>
            </w:tcMar>
            <w:vAlign w:val="center"/>
          </w:tcPr>
          <w:p>
            <w:pPr>
              <w:spacing w:after="0"/>
            </w:pPr>
            <w:r>
              <w:rPr>
                <w:sz w:val="15"/>
              </w:rPr>
              <w:t>Per capability is een voorlopige richting opgenomen: behouden/vervangen, samenvoegen, uitfaseren of onderzoeken.</w:t>
            </w:r>
          </w:p>
        </w:tc>
        <w:tc>
          <w:tcPr>
            <w:tcW w:type="dxa" w:w="1220"/>
            <w:shd w:fill="EEF5FA"/>
            <w:tcMar>
              <w:top w:w="100" w:type="dxa"/>
              <w:start w:w="120" w:type="dxa"/>
              <w:bottom w:w="100" w:type="dxa"/>
              <w:end w:w="120" w:type="dxa"/>
            </w:tcMar>
            <w:vAlign w:val="center"/>
          </w:tcPr>
          <w:p>
            <w:pPr>
              <w:spacing w:after="0"/>
            </w:pPr>
            <w:r>
              <w:rPr>
                <w:sz w:val="15"/>
              </w:rPr>
              <w:t>Afgedekt voor POC</w:t>
            </w:r>
          </w:p>
        </w:tc>
        <w:tc>
          <w:tcPr>
            <w:tcW w:type="dxa" w:w="2190"/>
            <w:shd w:fill="EEF5FA"/>
            <w:tcMar>
              <w:top w:w="100" w:type="dxa"/>
              <w:start w:w="120" w:type="dxa"/>
              <w:bottom w:w="100" w:type="dxa"/>
              <w:end w:w="120" w:type="dxa"/>
            </w:tcMar>
            <w:vAlign w:val="center"/>
          </w:tcPr>
          <w:p>
            <w:pPr>
              <w:spacing w:after="0"/>
            </w:pPr>
            <w:r>
              <w:rPr>
                <w:sz w:val="15"/>
              </w:rPr>
              <w:t>Architectuurbesluit per capability vastleggen.</w:t>
            </w:r>
          </w:p>
        </w:tc>
      </w:tr>
      <w:tr>
        <w:trPr>
          <w:cantSplit/>
        </w:trPr>
        <w:tc>
          <w:tcPr>
            <w:tcW w:type="dxa" w:w="2360"/>
            <w:tcMar>
              <w:top w:w="100" w:type="dxa"/>
              <w:start w:w="120" w:type="dxa"/>
              <w:bottom w:w="100" w:type="dxa"/>
              <w:end w:w="120" w:type="dxa"/>
            </w:tcMar>
            <w:vAlign w:val="center"/>
          </w:tcPr>
          <w:p>
            <w:pPr>
              <w:spacing w:after="0"/>
            </w:pPr>
            <w:r>
              <w:rPr>
                <w:sz w:val="15"/>
              </w:rPr>
              <w:t>Welke onzekerheden blijven over?</w:t>
            </w:r>
          </w:p>
        </w:tc>
        <w:tc>
          <w:tcPr>
            <w:tcW w:type="dxa" w:w="3590"/>
            <w:tcMar>
              <w:top w:w="100" w:type="dxa"/>
              <w:start w:w="120" w:type="dxa"/>
              <w:bottom w:w="100" w:type="dxa"/>
              <w:end w:w="120" w:type="dxa"/>
            </w:tcMar>
            <w:vAlign w:val="center"/>
          </w:tcPr>
          <w:p>
            <w:pPr>
              <w:spacing w:after="0"/>
            </w:pPr>
            <w:r>
              <w:rPr>
                <w:sz w:val="15"/>
              </w:rPr>
              <w:t>Gerichte vragen, payloadgaps en een bewijsaanvullingsplan zijn opgenomen.</w:t>
            </w:r>
          </w:p>
        </w:tc>
        <w:tc>
          <w:tcPr>
            <w:tcW w:type="dxa" w:w="1220"/>
            <w:tcMar>
              <w:top w:w="100" w:type="dxa"/>
              <w:start w:w="120" w:type="dxa"/>
              <w:bottom w:w="100" w:type="dxa"/>
              <w:end w:w="120" w:type="dxa"/>
            </w:tcMar>
            <w:vAlign w:val="center"/>
          </w:tcPr>
          <w:p>
            <w:pPr>
              <w:spacing w:after="0"/>
            </w:pPr>
            <w:r>
              <w:rPr>
                <w:sz w:val="15"/>
              </w:rPr>
              <w:t>Afgedekt</w:t>
            </w:r>
          </w:p>
        </w:tc>
        <w:tc>
          <w:tcPr>
            <w:tcW w:type="dxa" w:w="2190"/>
            <w:tcMar>
              <w:top w:w="100" w:type="dxa"/>
              <w:start w:w="120" w:type="dxa"/>
              <w:bottom w:w="100" w:type="dxa"/>
              <w:end w:w="120" w:type="dxa"/>
            </w:tcMar>
            <w:vAlign w:val="center"/>
          </w:tcPr>
          <w:p>
            <w:pPr>
              <w:spacing w:after="0"/>
            </w:pPr>
            <w:r>
              <w:rPr>
                <w:sz w:val="15"/>
              </w:rPr>
              <w:t>Gerichte ACC-traces en businessworkshops uitvoeren.</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F4E79"/>
              </w:rPr>
              <w:t xml:space="preserve">POC-oordeel  </w:t>
            </w:r>
            <w:r>
              <w:t>Het dossier is voldoende om de waarde van de aanpak te demonstreren en een gerichte validatiesessie te starten. Het is nog geen definitief solution design: formeel VWIIM, payloadvalidatie en ownership blijven expliciete vervolgstappen.</w:t>
            </w:r>
          </w:p>
        </w:tc>
      </w:tr>
    </w:tbl>
    <w:p>
      <w:pPr>
        <w:spacing w:after="20"/>
      </w:pPr>
    </w:p>
    <w:p>
      <w:pPr>
        <w:pStyle w:val="Heading1"/>
        <w:keepNext/>
        <w:pageBreakBefore/>
      </w:pPr>
      <w:r>
        <w:t>Bijlage A. Veldmapping en lineage per keten</w:t>
      </w:r>
    </w:p>
    <w:p>
      <w:pPr>
        <w:spacing w:after="140"/>
      </w:pPr>
      <w:r>
        <w:t>Deze bijlage maakt de inhoud van de belangrijkste WerkOrder-uitwisselingen controleerbaar. De mappingstatus geeft aan of een relatie direct zichtbaar is, een transformatie bevat, een lokale vaste waarde gebruikt of nog niet volledig kan worden gereconstrueerd.</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1F4E79"/>
            <w:tcMar>
              <w:top w:w="100" w:type="dxa"/>
              <w:start w:w="120" w:type="dxa"/>
              <w:bottom w:w="100" w:type="dxa"/>
              <w:end w:w="120" w:type="dxa"/>
            </w:tcMar>
            <w:vAlign w:val="center"/>
          </w:tcPr>
          <w:p>
            <w:pPr>
              <w:spacing w:after="0"/>
            </w:pPr>
            <w:r>
              <w:rPr>
                <w:b/>
                <w:color w:val="FFFFFF"/>
                <w:sz w:val="17"/>
              </w:rPr>
              <w:t>Status</w:t>
            </w:r>
          </w:p>
        </w:tc>
        <w:tc>
          <w:tcPr>
            <w:tcW w:type="dxa" w:w="7560"/>
            <w:shd w:fill="1F4E79"/>
            <w:tcMar>
              <w:top w:w="100" w:type="dxa"/>
              <w:start w:w="120" w:type="dxa"/>
              <w:bottom w:w="100" w:type="dxa"/>
              <w:end w:w="120" w:type="dxa"/>
            </w:tcMar>
            <w:vAlign w:val="center"/>
          </w:tcPr>
          <w:p>
            <w:pPr>
              <w:spacing w:after="0"/>
            </w:pPr>
            <w:r>
              <w:rPr>
                <w:b/>
                <w:color w:val="FFFFFF"/>
                <w:sz w:val="17"/>
              </w:rPr>
              <w:t>Betekenis</w:t>
            </w:r>
          </w:p>
        </w:tc>
      </w:tr>
      <w:tr>
        <w:trPr>
          <w:cantSplit/>
        </w:trPr>
        <w:tc>
          <w:tcPr>
            <w:tcW w:type="dxa" w:w="1800"/>
            <w:tcMar>
              <w:top w:w="100" w:type="dxa"/>
              <w:start w:w="120" w:type="dxa"/>
              <w:bottom w:w="100" w:type="dxa"/>
              <w:end w:w="120" w:type="dxa"/>
            </w:tcMar>
            <w:vAlign w:val="center"/>
          </w:tcPr>
          <w:p>
            <w:pPr>
              <w:spacing w:after="0"/>
            </w:pPr>
            <w:r>
              <w:rPr>
                <w:sz w:val="17"/>
              </w:rPr>
              <w:t>Direct</w:t>
            </w:r>
          </w:p>
        </w:tc>
        <w:tc>
          <w:tcPr>
            <w:tcW w:type="dxa" w:w="7560"/>
            <w:tcMar>
              <w:top w:w="100" w:type="dxa"/>
              <w:start w:w="120" w:type="dxa"/>
              <w:bottom w:w="100" w:type="dxa"/>
              <w:end w:w="120" w:type="dxa"/>
            </w:tcMar>
            <w:vAlign w:val="center"/>
          </w:tcPr>
          <w:p>
            <w:pPr>
              <w:spacing w:after="0"/>
            </w:pPr>
            <w:r>
              <w:rPr>
                <w:sz w:val="17"/>
              </w:rPr>
              <w:t>Bronveld wordt zonder inhoudelijke wijziging doorgegeven of hernoemd.</w:t>
            </w:r>
          </w:p>
        </w:tc>
      </w:tr>
      <w:tr>
        <w:trPr>
          <w:cantSplit/>
        </w:trPr>
        <w:tc>
          <w:tcPr>
            <w:tcW w:type="dxa" w:w="1800"/>
            <w:shd w:fill="EEF5FA"/>
            <w:tcMar>
              <w:top w:w="100" w:type="dxa"/>
              <w:start w:w="120" w:type="dxa"/>
              <w:bottom w:w="100" w:type="dxa"/>
              <w:end w:w="120" w:type="dxa"/>
            </w:tcMar>
            <w:vAlign w:val="center"/>
          </w:tcPr>
          <w:p>
            <w:pPr>
              <w:spacing w:after="0"/>
            </w:pPr>
            <w:r>
              <w:rPr>
                <w:sz w:val="17"/>
              </w:rPr>
              <w:t>Transformatie</w:t>
            </w:r>
          </w:p>
        </w:tc>
        <w:tc>
          <w:tcPr>
            <w:tcW w:type="dxa" w:w="7560"/>
            <w:shd w:fill="EEF5FA"/>
            <w:tcMar>
              <w:top w:w="100" w:type="dxa"/>
              <w:start w:w="120" w:type="dxa"/>
              <w:bottom w:w="100" w:type="dxa"/>
              <w:end w:w="120" w:type="dxa"/>
            </w:tcMar>
            <w:vAlign w:val="center"/>
          </w:tcPr>
          <w:p>
            <w:pPr>
              <w:spacing w:after="0"/>
            </w:pPr>
            <w:r>
              <w:rPr>
                <w:sz w:val="17"/>
              </w:rPr>
              <w:t>Waarde wordt geformatteerd, berekend, aangevuld of via fallback bepaald.</w:t>
            </w:r>
          </w:p>
        </w:tc>
      </w:tr>
      <w:tr>
        <w:trPr>
          <w:cantSplit/>
        </w:trPr>
        <w:tc>
          <w:tcPr>
            <w:tcW w:type="dxa" w:w="1800"/>
            <w:tcMar>
              <w:top w:w="100" w:type="dxa"/>
              <w:start w:w="120" w:type="dxa"/>
              <w:bottom w:w="100" w:type="dxa"/>
              <w:end w:w="120" w:type="dxa"/>
            </w:tcMar>
            <w:vAlign w:val="center"/>
          </w:tcPr>
          <w:p>
            <w:pPr>
              <w:spacing w:after="0"/>
            </w:pPr>
            <w:r>
              <w:rPr>
                <w:sz w:val="17"/>
              </w:rPr>
              <w:t>Lokale waarde</w:t>
            </w:r>
          </w:p>
        </w:tc>
        <w:tc>
          <w:tcPr>
            <w:tcW w:type="dxa" w:w="7560"/>
            <w:tcMar>
              <w:top w:w="100" w:type="dxa"/>
              <w:start w:w="120" w:type="dxa"/>
              <w:bottom w:w="100" w:type="dxa"/>
              <w:end w:w="120" w:type="dxa"/>
            </w:tcMar>
            <w:vAlign w:val="center"/>
          </w:tcPr>
          <w:p>
            <w:pPr>
              <w:spacing w:after="0"/>
            </w:pPr>
            <w:r>
              <w:rPr>
                <w:sz w:val="17"/>
              </w:rPr>
              <w:t>Vaste of doelspecifieke waarde; betekenis en eigenaar moeten worden bevestigd.</w:t>
            </w:r>
          </w:p>
        </w:tc>
      </w:tr>
      <w:tr>
        <w:trPr>
          <w:cantSplit/>
        </w:trPr>
        <w:tc>
          <w:tcPr>
            <w:tcW w:type="dxa" w:w="1800"/>
            <w:shd w:fill="EEF5FA"/>
            <w:tcMar>
              <w:top w:w="100" w:type="dxa"/>
              <w:start w:w="120" w:type="dxa"/>
              <w:bottom w:w="100" w:type="dxa"/>
              <w:end w:w="120" w:type="dxa"/>
            </w:tcMar>
            <w:vAlign w:val="center"/>
          </w:tcPr>
          <w:p>
            <w:pPr>
              <w:spacing w:after="0"/>
            </w:pPr>
            <w:r>
              <w:rPr>
                <w:sz w:val="17"/>
              </w:rPr>
              <w:t>Gap</w:t>
            </w:r>
          </w:p>
        </w:tc>
        <w:tc>
          <w:tcPr>
            <w:tcW w:type="dxa" w:w="7560"/>
            <w:shd w:fill="EEF5FA"/>
            <w:tcMar>
              <w:top w:w="100" w:type="dxa"/>
              <w:start w:w="120" w:type="dxa"/>
              <w:bottom w:w="100" w:type="dxa"/>
              <w:end w:w="120" w:type="dxa"/>
            </w:tcMar>
            <w:vAlign w:val="center"/>
          </w:tcPr>
          <w:p>
            <w:pPr>
              <w:spacing w:after="0"/>
            </w:pPr>
            <w:r>
              <w:rPr>
                <w:sz w:val="17"/>
              </w:rPr>
              <w:t>Doelveld, payload of formele betekenis ontbreekt in het beschikbare materiaal.</w:t>
            </w:r>
          </w:p>
        </w:tc>
      </w:tr>
    </w:tbl>
    <w:p>
      <w:pPr>
        <w:spacing w:after="20"/>
      </w:pPr>
    </w:p>
    <w:p>
      <w:pPr>
        <w:pStyle w:val="Heading2"/>
        <w:keepNext/>
      </w:pPr>
      <w:r>
        <w:t>A.1 Maximo naar Quintiq - planningsopdracht</w:t>
      </w:r>
    </w:p>
    <w:p>
      <w:pPr>
        <w:spacing w:after="140"/>
      </w:pPr>
      <w:r>
        <w:t>Deze mapping bevat een brede WerkOrderdoorsnede. Zij combineert kern, planning, locatie, classificatie, project-/contractcontext en rollen.</w:t>
      </w:r>
    </w:p>
    <w:tbl>
      <w:tblPr>
        <w:tblStyle w:val="TableGrid"/>
        <w:tblW w:type="dxa" w:w="9360"/>
        <w:tblLayout w:type="fixed"/>
        <w:tblLook w:firstColumn="1" w:firstRow="1" w:lastColumn="0" w:lastRow="0" w:noHBand="0" w:noVBand="1" w:val="04A0"/>
        <w:tblInd w:w="120" w:type="dxa"/>
      </w:tblPr>
      <w:tblGrid>
        <w:gridCol w:w="1650"/>
        <w:gridCol w:w="1760"/>
        <w:gridCol w:w="3030"/>
        <w:gridCol w:w="2920"/>
      </w:tblGrid>
      <w:tr>
        <w:trPr>
          <w:tblHeader w:val="true"/>
          <w:cantSplit/>
        </w:trPr>
        <w:tc>
          <w:tcPr>
            <w:tcW w:type="dxa" w:w="1650"/>
            <w:shd w:fill="1F4E79"/>
            <w:tcMar>
              <w:top w:w="100" w:type="dxa"/>
              <w:start w:w="120" w:type="dxa"/>
              <w:bottom w:w="100" w:type="dxa"/>
              <w:end w:w="120" w:type="dxa"/>
            </w:tcMar>
            <w:vAlign w:val="center"/>
          </w:tcPr>
          <w:p>
            <w:pPr>
              <w:spacing w:after="0"/>
            </w:pPr>
            <w:r>
              <w:rPr>
                <w:b/>
                <w:color w:val="FFFFFF"/>
                <w:sz w:val="14"/>
              </w:rPr>
              <w:t>Maximo-bron</w:t>
            </w:r>
          </w:p>
        </w:tc>
        <w:tc>
          <w:tcPr>
            <w:tcW w:type="dxa" w:w="1760"/>
            <w:shd w:fill="1F4E79"/>
            <w:tcMar>
              <w:top w:w="100" w:type="dxa"/>
              <w:start w:w="120" w:type="dxa"/>
              <w:bottom w:w="100" w:type="dxa"/>
              <w:end w:w="120" w:type="dxa"/>
            </w:tcMar>
            <w:vAlign w:val="center"/>
          </w:tcPr>
          <w:p>
            <w:pPr>
              <w:spacing w:after="0"/>
            </w:pPr>
            <w:r>
              <w:rPr>
                <w:b/>
                <w:color w:val="FFFFFF"/>
                <w:sz w:val="14"/>
              </w:rPr>
              <w:t>Quintiq-doel</w:t>
            </w:r>
          </w:p>
        </w:tc>
        <w:tc>
          <w:tcPr>
            <w:tcW w:type="dxa" w:w="3030"/>
            <w:shd w:fill="1F4E79"/>
            <w:tcMar>
              <w:top w:w="100" w:type="dxa"/>
              <w:start w:w="120" w:type="dxa"/>
              <w:bottom w:w="100" w:type="dxa"/>
              <w:end w:w="120" w:type="dxa"/>
            </w:tcMar>
            <w:vAlign w:val="center"/>
          </w:tcPr>
          <w:p>
            <w:pPr>
              <w:spacing w:after="0"/>
            </w:pPr>
            <w:r>
              <w:rPr>
                <w:b/>
                <w:color w:val="FFFFFF"/>
                <w:sz w:val="14"/>
              </w:rPr>
              <w:t>Mapping of regel</w:t>
            </w:r>
          </w:p>
        </w:tc>
        <w:tc>
          <w:tcPr>
            <w:tcW w:type="dxa" w:w="2920"/>
            <w:shd w:fill="1F4E79"/>
            <w:tcMar>
              <w:top w:w="100" w:type="dxa"/>
              <w:start w:w="120" w:type="dxa"/>
              <w:bottom w:w="100" w:type="dxa"/>
              <w:end w:w="120" w:type="dxa"/>
            </w:tcMar>
            <w:vAlign w:val="center"/>
          </w:tcPr>
          <w:p>
            <w:pPr>
              <w:spacing w:after="0"/>
            </w:pPr>
            <w:r>
              <w:rPr>
                <w:b/>
                <w:color w:val="FFFFFF"/>
                <w:sz w:val="14"/>
              </w:rPr>
              <w:t>Semantische richting</w:t>
            </w:r>
          </w:p>
        </w:tc>
      </w:tr>
      <w:tr>
        <w:trPr>
          <w:cantSplit/>
        </w:trPr>
        <w:tc>
          <w:tcPr>
            <w:tcW w:type="dxa" w:w="1650"/>
            <w:tcMar>
              <w:top w:w="100" w:type="dxa"/>
              <w:start w:w="120" w:type="dxa"/>
              <w:bottom w:w="100" w:type="dxa"/>
              <w:end w:w="120" w:type="dxa"/>
            </w:tcMar>
            <w:vAlign w:val="center"/>
          </w:tcPr>
          <w:p>
            <w:pPr>
              <w:spacing w:after="0"/>
            </w:pPr>
            <w:r>
              <w:rPr>
                <w:sz w:val="14"/>
              </w:rPr>
              <w:t>WONUM</w:t>
            </w:r>
          </w:p>
        </w:tc>
        <w:tc>
          <w:tcPr>
            <w:tcW w:type="dxa" w:w="1760"/>
            <w:tcMar>
              <w:top w:w="100" w:type="dxa"/>
              <w:start w:w="120" w:type="dxa"/>
              <w:bottom w:w="100" w:type="dxa"/>
              <w:end w:w="120" w:type="dxa"/>
            </w:tcMar>
            <w:vAlign w:val="center"/>
          </w:tcPr>
          <w:p>
            <w:pPr>
              <w:spacing w:after="0"/>
            </w:pPr>
            <w:r>
              <w:rPr>
                <w:sz w:val="14"/>
              </w:rPr>
              <w:t>WorkOrderNr</w:t>
            </w:r>
          </w:p>
        </w:tc>
        <w:tc>
          <w:tcPr>
            <w:tcW w:type="dxa" w:w="3030"/>
            <w:tcMar>
              <w:top w:w="100" w:type="dxa"/>
              <w:start w:w="120" w:type="dxa"/>
              <w:bottom w:w="100" w:type="dxa"/>
              <w:end w:w="120" w:type="dxa"/>
            </w:tcMar>
            <w:vAlign w:val="center"/>
          </w:tcPr>
          <w:p>
            <w:pPr>
              <w:spacing w:after="0"/>
            </w:pPr>
            <w:r>
              <w:rPr>
                <w:sz w:val="14"/>
              </w:rPr>
              <w:t>Direct</w:t>
            </w:r>
          </w:p>
        </w:tc>
        <w:tc>
          <w:tcPr>
            <w:tcW w:type="dxa" w:w="2920"/>
            <w:tcMar>
              <w:top w:w="100" w:type="dxa"/>
              <w:start w:w="120" w:type="dxa"/>
              <w:bottom w:w="100" w:type="dxa"/>
              <w:end w:w="120" w:type="dxa"/>
            </w:tcMar>
            <w:vAlign w:val="center"/>
          </w:tcPr>
          <w:p>
            <w:pPr>
              <w:spacing w:after="0"/>
            </w:pPr>
            <w:r>
              <w:rPr>
                <w:sz w:val="14"/>
              </w:rPr>
              <w:t>WerkOrder business key</w:t>
            </w:r>
          </w:p>
        </w:tc>
      </w:tr>
      <w:tr>
        <w:trPr>
          <w:cantSplit/>
        </w:trPr>
        <w:tc>
          <w:tcPr>
            <w:tcW w:type="dxa" w:w="1650"/>
            <w:shd w:fill="EEF5FA"/>
            <w:tcMar>
              <w:top w:w="100" w:type="dxa"/>
              <w:start w:w="120" w:type="dxa"/>
              <w:bottom w:w="100" w:type="dxa"/>
              <w:end w:w="120" w:type="dxa"/>
            </w:tcMar>
            <w:vAlign w:val="center"/>
          </w:tcPr>
          <w:p>
            <w:pPr>
              <w:spacing w:after="0"/>
            </w:pPr>
            <w:r>
              <w:rPr>
                <w:sz w:val="14"/>
              </w:rPr>
              <w:t>DESCRIPTION</w:t>
            </w:r>
          </w:p>
        </w:tc>
        <w:tc>
          <w:tcPr>
            <w:tcW w:type="dxa" w:w="1760"/>
            <w:shd w:fill="EEF5FA"/>
            <w:tcMar>
              <w:top w:w="100" w:type="dxa"/>
              <w:start w:w="120" w:type="dxa"/>
              <w:bottom w:w="100" w:type="dxa"/>
              <w:end w:w="120" w:type="dxa"/>
            </w:tcMar>
            <w:vAlign w:val="center"/>
          </w:tcPr>
          <w:p>
            <w:pPr>
              <w:spacing w:after="0"/>
            </w:pPr>
            <w:r>
              <w:rPr>
                <w:sz w:val="14"/>
              </w:rPr>
              <w:t>Name</w:t>
            </w:r>
          </w:p>
        </w:tc>
        <w:tc>
          <w:tcPr>
            <w:tcW w:type="dxa" w:w="3030"/>
            <w:shd w:fill="EEF5FA"/>
            <w:tcMar>
              <w:top w:w="100" w:type="dxa"/>
              <w:start w:w="120" w:type="dxa"/>
              <w:bottom w:w="100" w:type="dxa"/>
              <w:end w:w="120" w:type="dxa"/>
            </w:tcMar>
            <w:vAlign w:val="center"/>
          </w:tcPr>
          <w:p>
            <w:pPr>
              <w:spacing w:after="0"/>
            </w:pPr>
            <w:r>
              <w:rPr>
                <w:sz w:val="14"/>
              </w:rPr>
              <w:t>Direct</w:t>
            </w:r>
          </w:p>
        </w:tc>
        <w:tc>
          <w:tcPr>
            <w:tcW w:type="dxa" w:w="2920"/>
            <w:shd w:fill="EEF5FA"/>
            <w:tcMar>
              <w:top w:w="100" w:type="dxa"/>
              <w:start w:w="120" w:type="dxa"/>
              <w:bottom w:w="100" w:type="dxa"/>
              <w:end w:w="120" w:type="dxa"/>
            </w:tcMar>
            <w:vAlign w:val="center"/>
          </w:tcPr>
          <w:p>
            <w:pPr>
              <w:spacing w:after="0"/>
            </w:pPr>
            <w:r>
              <w:rPr>
                <w:sz w:val="14"/>
              </w:rPr>
              <w:t>WerkOrderomschrijving</w:t>
            </w:r>
          </w:p>
        </w:tc>
      </w:tr>
      <w:tr>
        <w:trPr>
          <w:cantSplit/>
        </w:trPr>
        <w:tc>
          <w:tcPr>
            <w:tcW w:type="dxa" w:w="1650"/>
            <w:tcMar>
              <w:top w:w="100" w:type="dxa"/>
              <w:start w:w="120" w:type="dxa"/>
              <w:bottom w:w="100" w:type="dxa"/>
              <w:end w:w="120" w:type="dxa"/>
            </w:tcMar>
            <w:vAlign w:val="center"/>
          </w:tcPr>
          <w:p>
            <w:pPr>
              <w:spacing w:after="0"/>
            </w:pPr>
            <w:r>
              <w:rPr>
                <w:sz w:val="14"/>
              </w:rPr>
              <w:t>STATUS</w:t>
            </w:r>
          </w:p>
        </w:tc>
        <w:tc>
          <w:tcPr>
            <w:tcW w:type="dxa" w:w="1760"/>
            <w:tcMar>
              <w:top w:w="100" w:type="dxa"/>
              <w:start w:w="120" w:type="dxa"/>
              <w:bottom w:w="100" w:type="dxa"/>
              <w:end w:w="120" w:type="dxa"/>
            </w:tcMar>
            <w:vAlign w:val="center"/>
          </w:tcPr>
          <w:p>
            <w:pPr>
              <w:spacing w:after="0"/>
            </w:pPr>
            <w:r>
              <w:rPr>
                <w:sz w:val="14"/>
              </w:rPr>
              <w:t>Status</w:t>
            </w:r>
          </w:p>
        </w:tc>
        <w:tc>
          <w:tcPr>
            <w:tcW w:type="dxa" w:w="3030"/>
            <w:tcMar>
              <w:top w:w="100" w:type="dxa"/>
              <w:start w:w="120" w:type="dxa"/>
              <w:bottom w:w="100" w:type="dxa"/>
              <w:end w:w="120" w:type="dxa"/>
            </w:tcMar>
            <w:vAlign w:val="center"/>
          </w:tcPr>
          <w:p>
            <w:pPr>
              <w:spacing w:after="0"/>
            </w:pPr>
            <w:r>
              <w:rPr>
                <w:sz w:val="14"/>
              </w:rPr>
              <w:t>Direct; codelijstbetekenis nog te valideren</w:t>
            </w:r>
          </w:p>
        </w:tc>
        <w:tc>
          <w:tcPr>
            <w:tcW w:type="dxa" w:w="2920"/>
            <w:tcMar>
              <w:top w:w="100" w:type="dxa"/>
              <w:start w:w="120" w:type="dxa"/>
              <w:bottom w:w="100" w:type="dxa"/>
              <w:end w:w="120" w:type="dxa"/>
            </w:tcMar>
            <w:vAlign w:val="center"/>
          </w:tcPr>
          <w:p>
            <w:pPr>
              <w:spacing w:after="0"/>
            </w:pPr>
            <w:r>
              <w:rPr>
                <w:sz w:val="14"/>
              </w:rPr>
              <w:t>Lifecycle status</w:t>
            </w:r>
          </w:p>
        </w:tc>
      </w:tr>
      <w:tr>
        <w:trPr>
          <w:cantSplit/>
        </w:trPr>
        <w:tc>
          <w:tcPr>
            <w:tcW w:type="dxa" w:w="1650"/>
            <w:shd w:fill="EEF5FA"/>
            <w:tcMar>
              <w:top w:w="100" w:type="dxa"/>
              <w:start w:w="120" w:type="dxa"/>
              <w:bottom w:w="100" w:type="dxa"/>
              <w:end w:w="120" w:type="dxa"/>
            </w:tcMar>
            <w:vAlign w:val="center"/>
          </w:tcPr>
          <w:p>
            <w:pPr>
              <w:spacing w:after="0"/>
            </w:pPr>
            <w:r>
              <w:rPr>
                <w:sz w:val="14"/>
              </w:rPr>
              <w:t>TARGSTARTDATE</w:t>
            </w:r>
          </w:p>
        </w:tc>
        <w:tc>
          <w:tcPr>
            <w:tcW w:type="dxa" w:w="1760"/>
            <w:shd w:fill="EEF5FA"/>
            <w:tcMar>
              <w:top w:w="100" w:type="dxa"/>
              <w:start w:w="120" w:type="dxa"/>
              <w:bottom w:w="100" w:type="dxa"/>
              <w:end w:w="120" w:type="dxa"/>
            </w:tcMar>
            <w:vAlign w:val="center"/>
          </w:tcPr>
          <w:p>
            <w:pPr>
              <w:spacing w:after="0"/>
            </w:pPr>
            <w:r>
              <w:rPr>
                <w:sz w:val="14"/>
              </w:rPr>
              <w:t>DateStart</w:t>
            </w:r>
          </w:p>
        </w:tc>
        <w:tc>
          <w:tcPr>
            <w:tcW w:type="dxa" w:w="3030"/>
            <w:shd w:fill="EEF5FA"/>
            <w:tcMar>
              <w:top w:w="100" w:type="dxa"/>
              <w:start w:w="120" w:type="dxa"/>
              <w:bottom w:w="100" w:type="dxa"/>
              <w:end w:w="120" w:type="dxa"/>
            </w:tcMar>
            <w:vAlign w:val="center"/>
          </w:tcPr>
          <w:p>
            <w:pPr>
              <w:spacing w:after="0"/>
            </w:pPr>
            <w:r>
              <w:rPr>
                <w:sz w:val="14"/>
              </w:rPr>
              <w:t>Datumconversie naar yyyy-MM-dd HH:mm:ss</w:t>
            </w:r>
          </w:p>
        </w:tc>
        <w:tc>
          <w:tcPr>
            <w:tcW w:type="dxa" w:w="2920"/>
            <w:shd w:fill="EEF5FA"/>
            <w:tcMar>
              <w:top w:w="100" w:type="dxa"/>
              <w:start w:w="120" w:type="dxa"/>
              <w:bottom w:w="100" w:type="dxa"/>
              <w:end w:w="120" w:type="dxa"/>
            </w:tcMar>
            <w:vAlign w:val="center"/>
          </w:tcPr>
          <w:p>
            <w:pPr>
              <w:spacing w:after="0"/>
            </w:pPr>
            <w:r>
              <w:rPr>
                <w:sz w:val="14"/>
              </w:rPr>
              <w:t>Gewenste start</w:t>
            </w:r>
          </w:p>
        </w:tc>
      </w:tr>
      <w:tr>
        <w:trPr>
          <w:cantSplit/>
        </w:trPr>
        <w:tc>
          <w:tcPr>
            <w:tcW w:type="dxa" w:w="1650"/>
            <w:tcMar>
              <w:top w:w="100" w:type="dxa"/>
              <w:start w:w="120" w:type="dxa"/>
              <w:bottom w:w="100" w:type="dxa"/>
              <w:end w:w="120" w:type="dxa"/>
            </w:tcMar>
            <w:vAlign w:val="center"/>
          </w:tcPr>
          <w:p>
            <w:pPr>
              <w:spacing w:after="0"/>
            </w:pPr>
            <w:r>
              <w:rPr>
                <w:sz w:val="14"/>
              </w:rPr>
              <w:t>TARGCOMPDATE</w:t>
            </w:r>
          </w:p>
        </w:tc>
        <w:tc>
          <w:tcPr>
            <w:tcW w:type="dxa" w:w="1760"/>
            <w:tcMar>
              <w:top w:w="100" w:type="dxa"/>
              <w:start w:w="120" w:type="dxa"/>
              <w:bottom w:w="100" w:type="dxa"/>
              <w:end w:w="120" w:type="dxa"/>
            </w:tcMar>
            <w:vAlign w:val="center"/>
          </w:tcPr>
          <w:p>
            <w:pPr>
              <w:spacing w:after="0"/>
            </w:pPr>
            <w:r>
              <w:rPr>
                <w:sz w:val="14"/>
              </w:rPr>
              <w:t>DateEnd</w:t>
            </w:r>
          </w:p>
        </w:tc>
        <w:tc>
          <w:tcPr>
            <w:tcW w:type="dxa" w:w="3030"/>
            <w:tcMar>
              <w:top w:w="100" w:type="dxa"/>
              <w:start w:w="120" w:type="dxa"/>
              <w:bottom w:w="100" w:type="dxa"/>
              <w:end w:w="120" w:type="dxa"/>
            </w:tcMar>
            <w:vAlign w:val="center"/>
          </w:tcPr>
          <w:p>
            <w:pPr>
              <w:spacing w:after="0"/>
            </w:pPr>
            <w:r>
              <w:rPr>
                <w:sz w:val="14"/>
              </w:rPr>
              <w:t>Datumconversie naar yyyy-MM-dd HH:mm:ss</w:t>
            </w:r>
          </w:p>
        </w:tc>
        <w:tc>
          <w:tcPr>
            <w:tcW w:type="dxa" w:w="2920"/>
            <w:tcMar>
              <w:top w:w="100" w:type="dxa"/>
              <w:start w:w="120" w:type="dxa"/>
              <w:bottom w:w="100" w:type="dxa"/>
              <w:end w:w="120" w:type="dxa"/>
            </w:tcMar>
            <w:vAlign w:val="center"/>
          </w:tcPr>
          <w:p>
            <w:pPr>
              <w:spacing w:after="0"/>
            </w:pPr>
            <w:r>
              <w:rPr>
                <w:sz w:val="14"/>
              </w:rPr>
              <w:t>Gewenst einde</w:t>
            </w:r>
          </w:p>
        </w:tc>
      </w:tr>
      <w:tr>
        <w:trPr>
          <w:cantSplit/>
        </w:trPr>
        <w:tc>
          <w:tcPr>
            <w:tcW w:type="dxa" w:w="1650"/>
            <w:shd w:fill="EEF5FA"/>
            <w:tcMar>
              <w:top w:w="100" w:type="dxa"/>
              <w:start w:w="120" w:type="dxa"/>
              <w:bottom w:w="100" w:type="dxa"/>
              <w:end w:w="120" w:type="dxa"/>
            </w:tcMar>
            <w:vAlign w:val="center"/>
          </w:tcPr>
          <w:p>
            <w:pPr>
              <w:spacing w:after="0"/>
            </w:pPr>
            <w:r>
              <w:rPr>
                <w:sz w:val="14"/>
              </w:rPr>
              <w:t>ESTDUR</w:t>
            </w:r>
          </w:p>
        </w:tc>
        <w:tc>
          <w:tcPr>
            <w:tcW w:type="dxa" w:w="1760"/>
            <w:shd w:fill="EEF5FA"/>
            <w:tcMar>
              <w:top w:w="100" w:type="dxa"/>
              <w:start w:w="120" w:type="dxa"/>
              <w:bottom w:w="100" w:type="dxa"/>
              <w:end w:w="120" w:type="dxa"/>
            </w:tcMar>
            <w:vAlign w:val="center"/>
          </w:tcPr>
          <w:p>
            <w:pPr>
              <w:spacing w:after="0"/>
            </w:pPr>
            <w:r>
              <w:rPr>
                <w:sz w:val="14"/>
              </w:rPr>
              <w:t>Cycle</w:t>
            </w:r>
          </w:p>
        </w:tc>
        <w:tc>
          <w:tcPr>
            <w:tcW w:type="dxa" w:w="3030"/>
            <w:shd w:fill="EEF5FA"/>
            <w:tcMar>
              <w:top w:w="100" w:type="dxa"/>
              <w:start w:w="120" w:type="dxa"/>
              <w:bottom w:w="100" w:type="dxa"/>
              <w:end w:w="120" w:type="dxa"/>
            </w:tcMar>
            <w:vAlign w:val="center"/>
          </w:tcPr>
          <w:p>
            <w:pPr>
              <w:spacing w:after="0"/>
            </w:pPr>
            <w:r>
              <w:rPr>
                <w:sz w:val="14"/>
              </w:rPr>
              <w:t>0 wordt 1; anders afronding ESTDUR/8</w:t>
            </w:r>
          </w:p>
        </w:tc>
        <w:tc>
          <w:tcPr>
            <w:tcW w:type="dxa" w:w="2920"/>
            <w:shd w:fill="EEF5FA"/>
            <w:tcMar>
              <w:top w:w="100" w:type="dxa"/>
              <w:start w:w="120" w:type="dxa"/>
              <w:bottom w:w="100" w:type="dxa"/>
              <w:end w:w="120" w:type="dxa"/>
            </w:tcMar>
            <w:vAlign w:val="center"/>
          </w:tcPr>
          <w:p>
            <w:pPr>
              <w:spacing w:after="0"/>
            </w:pPr>
            <w:r>
              <w:rPr>
                <w:sz w:val="14"/>
              </w:rPr>
              <w:t>Duur/cyclus; businessregel valideren</w:t>
            </w:r>
          </w:p>
        </w:tc>
      </w:tr>
      <w:tr>
        <w:trPr>
          <w:cantSplit/>
        </w:trPr>
        <w:tc>
          <w:tcPr>
            <w:tcW w:type="dxa" w:w="1650"/>
            <w:tcMar>
              <w:top w:w="100" w:type="dxa"/>
              <w:start w:w="120" w:type="dxa"/>
              <w:bottom w:w="100" w:type="dxa"/>
              <w:end w:w="120" w:type="dxa"/>
            </w:tcMar>
            <w:vAlign w:val="center"/>
          </w:tcPr>
          <w:p>
            <w:pPr>
              <w:spacing w:after="0"/>
            </w:pPr>
            <w:r>
              <w:rPr>
                <w:sz w:val="14"/>
              </w:rPr>
              <w:t>GLACCOUNT</w:t>
            </w:r>
          </w:p>
        </w:tc>
        <w:tc>
          <w:tcPr>
            <w:tcW w:type="dxa" w:w="1760"/>
            <w:tcMar>
              <w:top w:w="100" w:type="dxa"/>
              <w:start w:w="120" w:type="dxa"/>
              <w:bottom w:w="100" w:type="dxa"/>
              <w:end w:w="120" w:type="dxa"/>
            </w:tcMar>
            <w:vAlign w:val="center"/>
          </w:tcPr>
          <w:p>
            <w:pPr>
              <w:spacing w:after="0"/>
            </w:pPr>
            <w:r>
              <w:rPr>
                <w:sz w:val="14"/>
              </w:rPr>
              <w:t>ProjectNr</w:t>
            </w:r>
          </w:p>
        </w:tc>
        <w:tc>
          <w:tcPr>
            <w:tcW w:type="dxa" w:w="3030"/>
            <w:tcMar>
              <w:top w:w="100" w:type="dxa"/>
              <w:start w:w="120" w:type="dxa"/>
              <w:bottom w:w="100" w:type="dxa"/>
              <w:end w:w="120" w:type="dxa"/>
            </w:tcMar>
            <w:vAlign w:val="center"/>
          </w:tcPr>
          <w:p>
            <w:pPr>
              <w:spacing w:after="0"/>
            </w:pPr>
            <w:r>
              <w:rPr>
                <w:sz w:val="14"/>
              </w:rPr>
              <w:t>Direct hernoemd</w:t>
            </w:r>
          </w:p>
        </w:tc>
        <w:tc>
          <w:tcPr>
            <w:tcW w:type="dxa" w:w="2920"/>
            <w:tcMar>
              <w:top w:w="100" w:type="dxa"/>
              <w:start w:w="120" w:type="dxa"/>
              <w:bottom w:w="100" w:type="dxa"/>
              <w:end w:w="120" w:type="dxa"/>
            </w:tcMar>
            <w:vAlign w:val="center"/>
          </w:tcPr>
          <w:p>
            <w:pPr>
              <w:spacing w:after="0"/>
            </w:pPr>
            <w:r>
              <w:rPr>
                <w:sz w:val="14"/>
              </w:rPr>
              <w:t>Project- of kostenrelatie</w:t>
            </w:r>
          </w:p>
        </w:tc>
      </w:tr>
      <w:tr>
        <w:trPr>
          <w:cantSplit/>
        </w:trPr>
        <w:tc>
          <w:tcPr>
            <w:tcW w:type="dxa" w:w="1650"/>
            <w:shd w:fill="EEF5FA"/>
            <w:tcMar>
              <w:top w:w="100" w:type="dxa"/>
              <w:start w:w="120" w:type="dxa"/>
              <w:bottom w:w="100" w:type="dxa"/>
              <w:end w:w="120" w:type="dxa"/>
            </w:tcMar>
            <w:vAlign w:val="center"/>
          </w:tcPr>
          <w:p>
            <w:pPr>
              <w:spacing w:after="0"/>
            </w:pPr>
            <w:r>
              <w:rPr>
                <w:sz w:val="14"/>
              </w:rPr>
              <w:t>BC</w:t>
            </w:r>
          </w:p>
        </w:tc>
        <w:tc>
          <w:tcPr>
            <w:tcW w:type="dxa" w:w="1760"/>
            <w:shd w:fill="EEF5FA"/>
            <w:tcMar>
              <w:top w:w="100" w:type="dxa"/>
              <w:start w:w="120" w:type="dxa"/>
              <w:bottom w:w="100" w:type="dxa"/>
              <w:end w:w="120" w:type="dxa"/>
            </w:tcMar>
            <w:vAlign w:val="center"/>
          </w:tcPr>
          <w:p>
            <w:pPr>
              <w:spacing w:after="0"/>
            </w:pPr>
            <w:r>
              <w:rPr>
                <w:sz w:val="14"/>
              </w:rPr>
              <w:t>MonitoringCode</w:t>
            </w:r>
          </w:p>
        </w:tc>
        <w:tc>
          <w:tcPr>
            <w:tcW w:type="dxa" w:w="3030"/>
            <w:shd w:fill="EEF5FA"/>
            <w:tcMar>
              <w:top w:w="100" w:type="dxa"/>
              <w:start w:w="120" w:type="dxa"/>
              <w:bottom w:w="100" w:type="dxa"/>
              <w:end w:w="120" w:type="dxa"/>
            </w:tcMar>
            <w:vAlign w:val="center"/>
          </w:tcPr>
          <w:p>
            <w:pPr>
              <w:spacing w:after="0"/>
            </w:pPr>
            <w:r>
              <w:rPr>
                <w:sz w:val="14"/>
              </w:rPr>
              <w:t>Direct hernoemd</w:t>
            </w:r>
          </w:p>
        </w:tc>
        <w:tc>
          <w:tcPr>
            <w:tcW w:type="dxa" w:w="2920"/>
            <w:shd w:fill="EEF5FA"/>
            <w:tcMar>
              <w:top w:w="100" w:type="dxa"/>
              <w:start w:w="120" w:type="dxa"/>
              <w:bottom w:w="100" w:type="dxa"/>
              <w:end w:w="120" w:type="dxa"/>
            </w:tcMar>
            <w:vAlign w:val="center"/>
          </w:tcPr>
          <w:p>
            <w:pPr>
              <w:spacing w:after="0"/>
            </w:pPr>
            <w:r>
              <w:rPr>
                <w:sz w:val="14"/>
              </w:rPr>
              <w:t>Lokale monitoring-/projectcode</w:t>
            </w:r>
          </w:p>
        </w:tc>
      </w:tr>
      <w:tr>
        <w:trPr>
          <w:cantSplit/>
        </w:trPr>
        <w:tc>
          <w:tcPr>
            <w:tcW w:type="dxa" w:w="1650"/>
            <w:tcMar>
              <w:top w:w="100" w:type="dxa"/>
              <w:start w:w="120" w:type="dxa"/>
              <w:bottom w:w="100" w:type="dxa"/>
              <w:end w:w="120" w:type="dxa"/>
            </w:tcMar>
            <w:vAlign w:val="center"/>
          </w:tcPr>
          <w:p>
            <w:pPr>
              <w:spacing w:after="0"/>
            </w:pPr>
            <w:r>
              <w:rPr>
                <w:sz w:val="14"/>
              </w:rPr>
              <w:t>LOCATION</w:t>
            </w:r>
          </w:p>
        </w:tc>
        <w:tc>
          <w:tcPr>
            <w:tcW w:type="dxa" w:w="1760"/>
            <w:tcMar>
              <w:top w:w="100" w:type="dxa"/>
              <w:start w:w="120" w:type="dxa"/>
              <w:bottom w:w="100" w:type="dxa"/>
              <w:end w:w="120" w:type="dxa"/>
            </w:tcMar>
            <w:vAlign w:val="center"/>
          </w:tcPr>
          <w:p>
            <w:pPr>
              <w:spacing w:after="0"/>
            </w:pPr>
            <w:r>
              <w:rPr>
                <w:sz w:val="14"/>
              </w:rPr>
              <w:t>Location</w:t>
            </w:r>
          </w:p>
        </w:tc>
        <w:tc>
          <w:tcPr>
            <w:tcW w:type="dxa" w:w="3030"/>
            <w:tcMar>
              <w:top w:w="100" w:type="dxa"/>
              <w:start w:w="120" w:type="dxa"/>
              <w:bottom w:w="100" w:type="dxa"/>
              <w:end w:w="120" w:type="dxa"/>
            </w:tcMar>
            <w:vAlign w:val="center"/>
          </w:tcPr>
          <w:p>
            <w:pPr>
              <w:spacing w:after="0"/>
            </w:pPr>
            <w:r>
              <w:rPr>
                <w:sz w:val="14"/>
              </w:rPr>
              <w:t>Direct</w:t>
            </w:r>
          </w:p>
        </w:tc>
        <w:tc>
          <w:tcPr>
            <w:tcW w:type="dxa" w:w="2920"/>
            <w:tcMar>
              <w:top w:w="100" w:type="dxa"/>
              <w:start w:w="120" w:type="dxa"/>
              <w:bottom w:w="100" w:type="dxa"/>
              <w:end w:w="120" w:type="dxa"/>
            </w:tcMar>
            <w:vAlign w:val="center"/>
          </w:tcPr>
          <w:p>
            <w:pPr>
              <w:spacing w:after="0"/>
            </w:pPr>
            <w:r>
              <w:rPr>
                <w:sz w:val="14"/>
              </w:rPr>
              <w:t>Uitvoeringslocatie</w:t>
            </w:r>
          </w:p>
        </w:tc>
      </w:tr>
      <w:tr>
        <w:trPr>
          <w:cantSplit/>
        </w:trPr>
        <w:tc>
          <w:tcPr>
            <w:tcW w:type="dxa" w:w="1650"/>
            <w:shd w:fill="EEF5FA"/>
            <w:tcMar>
              <w:top w:w="100" w:type="dxa"/>
              <w:start w:w="120" w:type="dxa"/>
              <w:bottom w:w="100" w:type="dxa"/>
              <w:end w:w="120" w:type="dxa"/>
            </w:tcMar>
            <w:vAlign w:val="center"/>
          </w:tcPr>
          <w:p>
            <w:pPr>
              <w:spacing w:after="0"/>
            </w:pPr>
            <w:r>
              <w:rPr>
                <w:sz w:val="14"/>
              </w:rPr>
              <w:t>WOLO5</w:t>
            </w:r>
          </w:p>
        </w:tc>
        <w:tc>
          <w:tcPr>
            <w:tcW w:type="dxa" w:w="1760"/>
            <w:shd w:fill="EEF5FA"/>
            <w:tcMar>
              <w:top w:w="100" w:type="dxa"/>
              <w:start w:w="120" w:type="dxa"/>
              <w:bottom w:w="100" w:type="dxa"/>
              <w:end w:w="120" w:type="dxa"/>
            </w:tcMar>
            <w:vAlign w:val="center"/>
          </w:tcPr>
          <w:p>
            <w:pPr>
              <w:spacing w:after="0"/>
            </w:pPr>
            <w:r>
              <w:rPr>
                <w:sz w:val="14"/>
              </w:rPr>
              <w:t>GEOCode</w:t>
            </w:r>
          </w:p>
        </w:tc>
        <w:tc>
          <w:tcPr>
            <w:tcW w:type="dxa" w:w="3030"/>
            <w:shd w:fill="EEF5FA"/>
            <w:tcMar>
              <w:top w:w="100" w:type="dxa"/>
              <w:start w:w="120" w:type="dxa"/>
              <w:bottom w:w="100" w:type="dxa"/>
              <w:end w:w="120" w:type="dxa"/>
            </w:tcMar>
            <w:vAlign w:val="center"/>
          </w:tcPr>
          <w:p>
            <w:pPr>
              <w:spacing w:after="0"/>
            </w:pPr>
            <w:r>
              <w:rPr>
                <w:sz w:val="14"/>
              </w:rPr>
              <w:t>Direct hernoemd</w:t>
            </w:r>
          </w:p>
        </w:tc>
        <w:tc>
          <w:tcPr>
            <w:tcW w:type="dxa" w:w="2920"/>
            <w:shd w:fill="EEF5FA"/>
            <w:tcMar>
              <w:top w:w="100" w:type="dxa"/>
              <w:start w:w="120" w:type="dxa"/>
              <w:bottom w:w="100" w:type="dxa"/>
              <w:end w:w="120" w:type="dxa"/>
            </w:tcMar>
            <w:vAlign w:val="center"/>
          </w:tcPr>
          <w:p>
            <w:pPr>
              <w:spacing w:after="0"/>
            </w:pPr>
            <w:r>
              <w:rPr>
                <w:sz w:val="14"/>
              </w:rPr>
              <w:t>Geografische locatiecode</w:t>
            </w:r>
          </w:p>
        </w:tc>
      </w:tr>
      <w:tr>
        <w:trPr>
          <w:cantSplit/>
        </w:trPr>
        <w:tc>
          <w:tcPr>
            <w:tcW w:type="dxa" w:w="1650"/>
            <w:tcMar>
              <w:top w:w="100" w:type="dxa"/>
              <w:start w:w="120" w:type="dxa"/>
              <w:bottom w:w="100" w:type="dxa"/>
              <w:end w:w="120" w:type="dxa"/>
            </w:tcMar>
            <w:vAlign w:val="center"/>
          </w:tcPr>
          <w:p>
            <w:pPr>
              <w:spacing w:after="0"/>
            </w:pPr>
            <w:r>
              <w:rPr>
                <w:sz w:val="14"/>
              </w:rPr>
              <w:t>WORKTYPE</w:t>
            </w:r>
          </w:p>
        </w:tc>
        <w:tc>
          <w:tcPr>
            <w:tcW w:type="dxa" w:w="1760"/>
            <w:tcMar>
              <w:top w:w="100" w:type="dxa"/>
              <w:start w:w="120" w:type="dxa"/>
              <w:bottom w:w="100" w:type="dxa"/>
              <w:end w:w="120" w:type="dxa"/>
            </w:tcMar>
            <w:vAlign w:val="center"/>
          </w:tcPr>
          <w:p>
            <w:pPr>
              <w:spacing w:after="0"/>
            </w:pPr>
            <w:r>
              <w:rPr>
                <w:sz w:val="14"/>
              </w:rPr>
              <w:t>TypeWork</w:t>
            </w:r>
          </w:p>
        </w:tc>
        <w:tc>
          <w:tcPr>
            <w:tcW w:type="dxa" w:w="3030"/>
            <w:tcMar>
              <w:top w:w="100" w:type="dxa"/>
              <w:start w:w="120" w:type="dxa"/>
              <w:bottom w:w="100" w:type="dxa"/>
              <w:end w:w="120" w:type="dxa"/>
            </w:tcMar>
            <w:vAlign w:val="center"/>
          </w:tcPr>
          <w:p>
            <w:pPr>
              <w:spacing w:after="0"/>
            </w:pPr>
            <w:r>
              <w:rPr>
                <w:sz w:val="14"/>
              </w:rPr>
              <w:t>Direct hernoemd</w:t>
            </w:r>
          </w:p>
        </w:tc>
        <w:tc>
          <w:tcPr>
            <w:tcW w:type="dxa" w:w="2920"/>
            <w:tcMar>
              <w:top w:w="100" w:type="dxa"/>
              <w:start w:w="120" w:type="dxa"/>
              <w:bottom w:w="100" w:type="dxa"/>
              <w:end w:w="120" w:type="dxa"/>
            </w:tcMar>
            <w:vAlign w:val="center"/>
          </w:tcPr>
          <w:p>
            <w:pPr>
              <w:spacing w:after="0"/>
            </w:pPr>
            <w:r>
              <w:rPr>
                <w:sz w:val="14"/>
              </w:rPr>
              <w:t>Werksoort/classificatie</w:t>
            </w:r>
          </w:p>
        </w:tc>
      </w:tr>
      <w:tr>
        <w:trPr>
          <w:cantSplit/>
        </w:trPr>
        <w:tc>
          <w:tcPr>
            <w:tcW w:type="dxa" w:w="1650"/>
            <w:shd w:fill="EEF5FA"/>
            <w:tcMar>
              <w:top w:w="100" w:type="dxa"/>
              <w:start w:w="120" w:type="dxa"/>
              <w:bottom w:w="100" w:type="dxa"/>
              <w:end w:w="120" w:type="dxa"/>
            </w:tcMar>
            <w:vAlign w:val="center"/>
          </w:tcPr>
          <w:p>
            <w:pPr>
              <w:spacing w:after="0"/>
            </w:pPr>
            <w:r>
              <w:rPr>
                <w:sz w:val="14"/>
              </w:rPr>
              <w:t>WO3</w:t>
            </w:r>
          </w:p>
        </w:tc>
        <w:tc>
          <w:tcPr>
            <w:tcW w:type="dxa" w:w="1760"/>
            <w:shd w:fill="EEF5FA"/>
            <w:tcMar>
              <w:top w:w="100" w:type="dxa"/>
              <w:start w:w="120" w:type="dxa"/>
              <w:bottom w:w="100" w:type="dxa"/>
              <w:end w:w="120" w:type="dxa"/>
            </w:tcMar>
            <w:vAlign w:val="center"/>
          </w:tcPr>
          <w:p>
            <w:pPr>
              <w:spacing w:after="0"/>
            </w:pPr>
            <w:r>
              <w:rPr>
                <w:sz w:val="14"/>
              </w:rPr>
              <w:t>TechnicalField</w:t>
            </w:r>
          </w:p>
        </w:tc>
        <w:tc>
          <w:tcPr>
            <w:tcW w:type="dxa" w:w="3030"/>
            <w:shd w:fill="EEF5FA"/>
            <w:tcMar>
              <w:top w:w="100" w:type="dxa"/>
              <w:start w:w="120" w:type="dxa"/>
              <w:bottom w:w="100" w:type="dxa"/>
              <w:end w:w="120" w:type="dxa"/>
            </w:tcMar>
            <w:vAlign w:val="center"/>
          </w:tcPr>
          <w:p>
            <w:pPr>
              <w:spacing w:after="0"/>
            </w:pPr>
            <w:r>
              <w:rPr>
                <w:sz w:val="14"/>
              </w:rPr>
              <w:t>Direct hernoemd</w:t>
            </w:r>
          </w:p>
        </w:tc>
        <w:tc>
          <w:tcPr>
            <w:tcW w:type="dxa" w:w="2920"/>
            <w:shd w:fill="EEF5FA"/>
            <w:tcMar>
              <w:top w:w="100" w:type="dxa"/>
              <w:start w:w="120" w:type="dxa"/>
              <w:bottom w:w="100" w:type="dxa"/>
              <w:end w:w="120" w:type="dxa"/>
            </w:tcMar>
            <w:vAlign w:val="center"/>
          </w:tcPr>
          <w:p>
            <w:pPr>
              <w:spacing w:after="0"/>
            </w:pPr>
            <w:r>
              <w:rPr>
                <w:sz w:val="14"/>
              </w:rPr>
              <w:t>Technische discipline</w:t>
            </w:r>
          </w:p>
        </w:tc>
      </w:tr>
      <w:tr>
        <w:trPr>
          <w:cantSplit/>
        </w:trPr>
        <w:tc>
          <w:tcPr>
            <w:tcW w:type="dxa" w:w="1650"/>
            <w:tcMar>
              <w:top w:w="100" w:type="dxa"/>
              <w:start w:w="120" w:type="dxa"/>
              <w:bottom w:w="100" w:type="dxa"/>
              <w:end w:w="120" w:type="dxa"/>
            </w:tcMar>
            <w:vAlign w:val="center"/>
          </w:tcPr>
          <w:p>
            <w:pPr>
              <w:spacing w:after="0"/>
            </w:pPr>
            <w:r>
              <w:rPr>
                <w:sz w:val="14"/>
              </w:rPr>
              <w:t>SITEID</w:t>
            </w:r>
          </w:p>
        </w:tc>
        <w:tc>
          <w:tcPr>
            <w:tcW w:type="dxa" w:w="1760"/>
            <w:tcMar>
              <w:top w:w="100" w:type="dxa"/>
              <w:start w:w="120" w:type="dxa"/>
              <w:bottom w:w="100" w:type="dxa"/>
              <w:end w:w="120" w:type="dxa"/>
            </w:tcMar>
            <w:vAlign w:val="center"/>
          </w:tcPr>
          <w:p>
            <w:pPr>
              <w:spacing w:after="0"/>
            </w:pPr>
            <w:r>
              <w:rPr>
                <w:sz w:val="14"/>
              </w:rPr>
              <w:t>SiteID</w:t>
            </w:r>
          </w:p>
        </w:tc>
        <w:tc>
          <w:tcPr>
            <w:tcW w:type="dxa" w:w="3030"/>
            <w:tcMar>
              <w:top w:w="100" w:type="dxa"/>
              <w:start w:w="120" w:type="dxa"/>
              <w:bottom w:w="100" w:type="dxa"/>
              <w:end w:w="120" w:type="dxa"/>
            </w:tcMar>
            <w:vAlign w:val="center"/>
          </w:tcPr>
          <w:p>
            <w:pPr>
              <w:spacing w:after="0"/>
            </w:pPr>
            <w:r>
              <w:rPr>
                <w:sz w:val="14"/>
              </w:rPr>
              <w:t>Direct</w:t>
            </w:r>
          </w:p>
        </w:tc>
        <w:tc>
          <w:tcPr>
            <w:tcW w:type="dxa" w:w="2920"/>
            <w:tcMar>
              <w:top w:w="100" w:type="dxa"/>
              <w:start w:w="120" w:type="dxa"/>
              <w:bottom w:w="100" w:type="dxa"/>
              <w:end w:w="120" w:type="dxa"/>
            </w:tcMar>
            <w:vAlign w:val="center"/>
          </w:tcPr>
          <w:p>
            <w:pPr>
              <w:spacing w:after="0"/>
            </w:pPr>
            <w:r>
              <w:rPr>
                <w:sz w:val="14"/>
              </w:rPr>
              <w:t>Administratieve site</w:t>
            </w:r>
          </w:p>
        </w:tc>
      </w:tr>
      <w:tr>
        <w:trPr>
          <w:cantSplit/>
        </w:trPr>
        <w:tc>
          <w:tcPr>
            <w:tcW w:type="dxa" w:w="1650"/>
            <w:shd w:fill="EEF5FA"/>
            <w:tcMar>
              <w:top w:w="100" w:type="dxa"/>
              <w:start w:w="120" w:type="dxa"/>
              <w:bottom w:w="100" w:type="dxa"/>
              <w:end w:w="120" w:type="dxa"/>
            </w:tcMar>
            <w:vAlign w:val="center"/>
          </w:tcPr>
          <w:p>
            <w:pPr>
              <w:spacing w:after="0"/>
            </w:pPr>
            <w:r>
              <w:rPr>
                <w:sz w:val="14"/>
              </w:rPr>
              <w:t>WOPM5</w:t>
            </w:r>
          </w:p>
        </w:tc>
        <w:tc>
          <w:tcPr>
            <w:tcW w:type="dxa" w:w="1760"/>
            <w:shd w:fill="EEF5FA"/>
            <w:tcMar>
              <w:top w:w="100" w:type="dxa"/>
              <w:start w:w="120" w:type="dxa"/>
              <w:bottom w:w="100" w:type="dxa"/>
              <w:end w:w="120" w:type="dxa"/>
            </w:tcMar>
            <w:vAlign w:val="center"/>
          </w:tcPr>
          <w:p>
            <w:pPr>
              <w:spacing w:after="0"/>
            </w:pPr>
            <w:r>
              <w:rPr>
                <w:sz w:val="14"/>
              </w:rPr>
              <w:t>Remark</w:t>
            </w:r>
          </w:p>
        </w:tc>
        <w:tc>
          <w:tcPr>
            <w:tcW w:type="dxa" w:w="3030"/>
            <w:shd w:fill="EEF5FA"/>
            <w:tcMar>
              <w:top w:w="100" w:type="dxa"/>
              <w:start w:w="120" w:type="dxa"/>
              <w:bottom w:w="100" w:type="dxa"/>
              <w:end w:w="120" w:type="dxa"/>
            </w:tcMar>
            <w:vAlign w:val="center"/>
          </w:tcPr>
          <w:p>
            <w:pPr>
              <w:spacing w:after="0"/>
            </w:pPr>
            <w:r>
              <w:rPr>
                <w:sz w:val="14"/>
              </w:rPr>
              <w:t>Direct hernoemd</w:t>
            </w:r>
          </w:p>
        </w:tc>
        <w:tc>
          <w:tcPr>
            <w:tcW w:type="dxa" w:w="2920"/>
            <w:shd w:fill="EEF5FA"/>
            <w:tcMar>
              <w:top w:w="100" w:type="dxa"/>
              <w:start w:w="120" w:type="dxa"/>
              <w:bottom w:w="100" w:type="dxa"/>
              <w:end w:w="120" w:type="dxa"/>
            </w:tcMar>
            <w:vAlign w:val="center"/>
          </w:tcPr>
          <w:p>
            <w:pPr>
              <w:spacing w:after="0"/>
            </w:pPr>
            <w:r>
              <w:rPr>
                <w:sz w:val="14"/>
              </w:rPr>
              <w:t>Opmerking</w:t>
            </w:r>
          </w:p>
        </w:tc>
      </w:tr>
      <w:tr>
        <w:trPr>
          <w:cantSplit/>
        </w:trPr>
        <w:tc>
          <w:tcPr>
            <w:tcW w:type="dxa" w:w="1650"/>
            <w:tcMar>
              <w:top w:w="100" w:type="dxa"/>
              <w:start w:w="120" w:type="dxa"/>
              <w:bottom w:w="100" w:type="dxa"/>
              <w:end w:w="120" w:type="dxa"/>
            </w:tcMar>
            <w:vAlign w:val="center"/>
          </w:tcPr>
          <w:p>
            <w:pPr>
              <w:spacing w:after="0"/>
            </w:pPr>
            <w:r>
              <w:rPr>
                <w:sz w:val="14"/>
              </w:rPr>
              <w:t>WOPM1</w:t>
            </w:r>
          </w:p>
        </w:tc>
        <w:tc>
          <w:tcPr>
            <w:tcW w:type="dxa" w:w="1760"/>
            <w:tcMar>
              <w:top w:w="100" w:type="dxa"/>
              <w:start w:w="120" w:type="dxa"/>
              <w:bottom w:w="100" w:type="dxa"/>
              <w:end w:w="120" w:type="dxa"/>
            </w:tcMar>
            <w:vAlign w:val="center"/>
          </w:tcPr>
          <w:p>
            <w:pPr>
              <w:spacing w:after="0"/>
            </w:pPr>
            <w:r>
              <w:rPr>
                <w:sz w:val="14"/>
              </w:rPr>
              <w:t>ShiftType</w:t>
            </w:r>
          </w:p>
        </w:tc>
        <w:tc>
          <w:tcPr>
            <w:tcW w:type="dxa" w:w="3030"/>
            <w:tcMar>
              <w:top w:w="100" w:type="dxa"/>
              <w:start w:w="120" w:type="dxa"/>
              <w:bottom w:w="100" w:type="dxa"/>
              <w:end w:w="120" w:type="dxa"/>
            </w:tcMar>
            <w:vAlign w:val="center"/>
          </w:tcPr>
          <w:p>
            <w:pPr>
              <w:spacing w:after="0"/>
            </w:pPr>
            <w:r>
              <w:rPr>
                <w:sz w:val="14"/>
              </w:rPr>
              <w:t>Direct hernoemd</w:t>
            </w:r>
          </w:p>
        </w:tc>
        <w:tc>
          <w:tcPr>
            <w:tcW w:type="dxa" w:w="2920"/>
            <w:tcMar>
              <w:top w:w="100" w:type="dxa"/>
              <w:start w:w="120" w:type="dxa"/>
              <w:bottom w:w="100" w:type="dxa"/>
              <w:end w:w="120" w:type="dxa"/>
            </w:tcMar>
            <w:vAlign w:val="center"/>
          </w:tcPr>
          <w:p>
            <w:pPr>
              <w:spacing w:after="0"/>
            </w:pPr>
            <w:r>
              <w:rPr>
                <w:sz w:val="14"/>
              </w:rPr>
              <w:t>Ploeg-/shiftcontext</w:t>
            </w:r>
          </w:p>
        </w:tc>
      </w:tr>
      <w:tr>
        <w:trPr>
          <w:cantSplit/>
        </w:trPr>
        <w:tc>
          <w:tcPr>
            <w:tcW w:type="dxa" w:w="1650"/>
            <w:shd w:fill="EEF5FA"/>
            <w:tcMar>
              <w:top w:w="100" w:type="dxa"/>
              <w:start w:w="120" w:type="dxa"/>
              <w:bottom w:w="100" w:type="dxa"/>
              <w:end w:w="120" w:type="dxa"/>
            </w:tcMar>
            <w:vAlign w:val="center"/>
          </w:tcPr>
          <w:p>
            <w:pPr>
              <w:spacing w:after="0"/>
            </w:pPr>
            <w:r>
              <w:rPr>
                <w:sz w:val="14"/>
              </w:rPr>
              <w:t>WOLO4</w:t>
            </w:r>
          </w:p>
        </w:tc>
        <w:tc>
          <w:tcPr>
            <w:tcW w:type="dxa" w:w="1760"/>
            <w:shd w:fill="EEF5FA"/>
            <w:tcMar>
              <w:top w:w="100" w:type="dxa"/>
              <w:start w:w="120" w:type="dxa"/>
              <w:bottom w:w="100" w:type="dxa"/>
              <w:end w:w="120" w:type="dxa"/>
            </w:tcMar>
            <w:vAlign w:val="center"/>
          </w:tcPr>
          <w:p>
            <w:pPr>
              <w:spacing w:after="0"/>
            </w:pPr>
            <w:r>
              <w:rPr>
                <w:sz w:val="14"/>
              </w:rPr>
              <w:t>ContractArea</w:t>
            </w:r>
          </w:p>
        </w:tc>
        <w:tc>
          <w:tcPr>
            <w:tcW w:type="dxa" w:w="3030"/>
            <w:shd w:fill="EEF5FA"/>
            <w:tcMar>
              <w:top w:w="100" w:type="dxa"/>
              <w:start w:w="120" w:type="dxa"/>
              <w:bottom w:w="100" w:type="dxa"/>
              <w:end w:w="120" w:type="dxa"/>
            </w:tcMar>
            <w:vAlign w:val="center"/>
          </w:tcPr>
          <w:p>
            <w:pPr>
              <w:spacing w:after="0"/>
            </w:pPr>
            <w:r>
              <w:rPr>
                <w:sz w:val="14"/>
              </w:rPr>
              <w:t>Direct hernoemd</w:t>
            </w:r>
          </w:p>
        </w:tc>
        <w:tc>
          <w:tcPr>
            <w:tcW w:type="dxa" w:w="2920"/>
            <w:shd w:fill="EEF5FA"/>
            <w:tcMar>
              <w:top w:w="100" w:type="dxa"/>
              <w:start w:w="120" w:type="dxa"/>
              <w:bottom w:w="100" w:type="dxa"/>
              <w:end w:w="120" w:type="dxa"/>
            </w:tcMar>
            <w:vAlign w:val="center"/>
          </w:tcPr>
          <w:p>
            <w:pPr>
              <w:spacing w:after="0"/>
            </w:pPr>
            <w:r>
              <w:rPr>
                <w:sz w:val="14"/>
              </w:rPr>
              <w:t>Contractgebied</w:t>
            </w:r>
          </w:p>
        </w:tc>
      </w:tr>
      <w:tr>
        <w:trPr>
          <w:cantSplit/>
        </w:trPr>
        <w:tc>
          <w:tcPr>
            <w:tcW w:type="dxa" w:w="1650"/>
            <w:tcMar>
              <w:top w:w="100" w:type="dxa"/>
              <w:start w:w="120" w:type="dxa"/>
              <w:bottom w:w="100" w:type="dxa"/>
              <w:end w:w="120" w:type="dxa"/>
            </w:tcMar>
            <w:vAlign w:val="center"/>
          </w:tcPr>
          <w:p>
            <w:pPr>
              <w:spacing w:after="0"/>
            </w:pPr>
            <w:r>
              <w:rPr>
                <w:sz w:val="14"/>
              </w:rPr>
              <w:t>LEAD</w:t>
            </w:r>
          </w:p>
        </w:tc>
        <w:tc>
          <w:tcPr>
            <w:tcW w:type="dxa" w:w="1760"/>
            <w:tcMar>
              <w:top w:w="100" w:type="dxa"/>
              <w:start w:w="120" w:type="dxa"/>
              <w:bottom w:w="100" w:type="dxa"/>
              <w:end w:w="120" w:type="dxa"/>
            </w:tcMar>
            <w:vAlign w:val="center"/>
          </w:tcPr>
          <w:p>
            <w:pPr>
              <w:spacing w:after="0"/>
            </w:pPr>
            <w:r>
              <w:rPr>
                <w:sz w:val="14"/>
              </w:rPr>
              <w:t>LeadEmployeeNr</w:t>
            </w:r>
          </w:p>
        </w:tc>
        <w:tc>
          <w:tcPr>
            <w:tcW w:type="dxa" w:w="3030"/>
            <w:tcMar>
              <w:top w:w="100" w:type="dxa"/>
              <w:start w:w="120" w:type="dxa"/>
              <w:bottom w:w="100" w:type="dxa"/>
              <w:end w:w="120" w:type="dxa"/>
            </w:tcMar>
            <w:vAlign w:val="center"/>
          </w:tcPr>
          <w:p>
            <w:pPr>
              <w:spacing w:after="0"/>
            </w:pPr>
            <w:r>
              <w:rPr>
                <w:sz w:val="14"/>
              </w:rPr>
              <w:t>Voorloopnullen tot zeven posities</w:t>
            </w:r>
          </w:p>
        </w:tc>
        <w:tc>
          <w:tcPr>
            <w:tcW w:type="dxa" w:w="2920"/>
            <w:tcMar>
              <w:top w:w="100" w:type="dxa"/>
              <w:start w:w="120" w:type="dxa"/>
              <w:bottom w:w="100" w:type="dxa"/>
              <w:end w:w="120" w:type="dxa"/>
            </w:tcMar>
            <w:vAlign w:val="center"/>
          </w:tcPr>
          <w:p>
            <w:pPr>
              <w:spacing w:after="0"/>
            </w:pPr>
            <w:r>
              <w:rPr>
                <w:sz w:val="14"/>
              </w:rPr>
              <w:t>Verantwoordelijke rol</w:t>
            </w:r>
          </w:p>
        </w:tc>
      </w:tr>
      <w:tr>
        <w:trPr>
          <w:cantSplit/>
        </w:trPr>
        <w:tc>
          <w:tcPr>
            <w:tcW w:type="dxa" w:w="1650"/>
            <w:shd w:fill="EEF5FA"/>
            <w:tcMar>
              <w:top w:w="100" w:type="dxa"/>
              <w:start w:w="120" w:type="dxa"/>
              <w:bottom w:w="100" w:type="dxa"/>
              <w:end w:w="120" w:type="dxa"/>
            </w:tcMar>
            <w:vAlign w:val="center"/>
          </w:tcPr>
          <w:p>
            <w:pPr>
              <w:spacing w:after="0"/>
            </w:pPr>
            <w:r>
              <w:rPr>
                <w:sz w:val="14"/>
              </w:rPr>
              <w:t>SUPERVISOR</w:t>
            </w:r>
          </w:p>
        </w:tc>
        <w:tc>
          <w:tcPr>
            <w:tcW w:type="dxa" w:w="1760"/>
            <w:shd w:fill="EEF5FA"/>
            <w:tcMar>
              <w:top w:w="100" w:type="dxa"/>
              <w:start w:w="120" w:type="dxa"/>
              <w:bottom w:w="100" w:type="dxa"/>
              <w:end w:w="120" w:type="dxa"/>
            </w:tcMar>
            <w:vAlign w:val="center"/>
          </w:tcPr>
          <w:p>
            <w:pPr>
              <w:spacing w:after="0"/>
            </w:pPr>
            <w:r>
              <w:rPr>
                <w:sz w:val="14"/>
              </w:rPr>
              <w:t>SupervisorEmployeeNr</w:t>
            </w:r>
          </w:p>
        </w:tc>
        <w:tc>
          <w:tcPr>
            <w:tcW w:type="dxa" w:w="3030"/>
            <w:shd w:fill="EEF5FA"/>
            <w:tcMar>
              <w:top w:w="100" w:type="dxa"/>
              <w:start w:w="120" w:type="dxa"/>
              <w:bottom w:w="100" w:type="dxa"/>
              <w:end w:w="120" w:type="dxa"/>
            </w:tcMar>
            <w:vAlign w:val="center"/>
          </w:tcPr>
          <w:p>
            <w:pPr>
              <w:spacing w:after="0"/>
            </w:pPr>
            <w:r>
              <w:rPr>
                <w:sz w:val="14"/>
              </w:rPr>
              <w:t>Direct</w:t>
            </w:r>
          </w:p>
        </w:tc>
        <w:tc>
          <w:tcPr>
            <w:tcW w:type="dxa" w:w="2920"/>
            <w:shd w:fill="EEF5FA"/>
            <w:tcMar>
              <w:top w:w="100" w:type="dxa"/>
              <w:start w:w="120" w:type="dxa"/>
              <w:bottom w:w="100" w:type="dxa"/>
              <w:end w:w="120" w:type="dxa"/>
            </w:tcMar>
            <w:vAlign w:val="center"/>
          </w:tcPr>
          <w:p>
            <w:pPr>
              <w:spacing w:after="0"/>
            </w:pPr>
            <w:r>
              <w:rPr>
                <w:sz w:val="14"/>
              </w:rPr>
              <w:t>Toezichthoudende rol</w:t>
            </w:r>
          </w:p>
        </w:tc>
      </w:tr>
      <w:tr>
        <w:trPr>
          <w:cantSplit/>
        </w:trPr>
        <w:tc>
          <w:tcPr>
            <w:tcW w:type="dxa" w:w="1650"/>
            <w:tcMar>
              <w:top w:w="100" w:type="dxa"/>
              <w:start w:w="120" w:type="dxa"/>
              <w:bottom w:w="100" w:type="dxa"/>
              <w:end w:w="120" w:type="dxa"/>
            </w:tcMar>
            <w:vAlign w:val="center"/>
          </w:tcPr>
          <w:p>
            <w:pPr>
              <w:spacing w:after="0"/>
            </w:pPr>
            <w:r>
              <w:rPr>
                <w:sz w:val="14"/>
              </w:rPr>
              <w:t>WO14</w:t>
            </w:r>
          </w:p>
        </w:tc>
        <w:tc>
          <w:tcPr>
            <w:tcW w:type="dxa" w:w="1760"/>
            <w:tcMar>
              <w:top w:w="100" w:type="dxa"/>
              <w:start w:w="120" w:type="dxa"/>
              <w:bottom w:w="100" w:type="dxa"/>
              <w:end w:w="120" w:type="dxa"/>
            </w:tcMar>
            <w:vAlign w:val="center"/>
          </w:tcPr>
          <w:p>
            <w:pPr>
              <w:spacing w:after="0"/>
            </w:pPr>
            <w:r>
              <w:rPr>
                <w:sz w:val="14"/>
              </w:rPr>
              <w:t>TRS</w:t>
            </w:r>
          </w:p>
        </w:tc>
        <w:tc>
          <w:tcPr>
            <w:tcW w:type="dxa" w:w="3030"/>
            <w:tcMar>
              <w:top w:w="100" w:type="dxa"/>
              <w:start w:w="120" w:type="dxa"/>
              <w:bottom w:w="100" w:type="dxa"/>
              <w:end w:w="120" w:type="dxa"/>
            </w:tcMar>
            <w:vAlign w:val="center"/>
          </w:tcPr>
          <w:p>
            <w:pPr>
              <w:spacing w:after="0"/>
            </w:pPr>
            <w:r>
              <w:rPr>
                <w:sz w:val="14"/>
              </w:rPr>
              <w:t>Direct hernoemd</w:t>
            </w:r>
          </w:p>
        </w:tc>
        <w:tc>
          <w:tcPr>
            <w:tcW w:type="dxa" w:w="2920"/>
            <w:tcMar>
              <w:top w:w="100" w:type="dxa"/>
              <w:start w:w="120" w:type="dxa"/>
              <w:bottom w:w="100" w:type="dxa"/>
              <w:end w:w="120" w:type="dxa"/>
            </w:tcMar>
            <w:vAlign w:val="center"/>
          </w:tcPr>
          <w:p>
            <w:pPr>
              <w:spacing w:after="0"/>
            </w:pPr>
            <w:r>
              <w:rPr>
                <w:sz w:val="14"/>
              </w:rPr>
              <w:t>Lokale context; betekenis valideren</w:t>
            </w:r>
          </w:p>
        </w:tc>
      </w:tr>
      <w:tr>
        <w:trPr>
          <w:cantSplit/>
        </w:trPr>
        <w:tc>
          <w:tcPr>
            <w:tcW w:type="dxa" w:w="1650"/>
            <w:shd w:fill="EEF5FA"/>
            <w:tcMar>
              <w:top w:w="100" w:type="dxa"/>
              <w:start w:w="120" w:type="dxa"/>
              <w:bottom w:w="100" w:type="dxa"/>
              <w:end w:w="120" w:type="dxa"/>
            </w:tcMar>
            <w:vAlign w:val="center"/>
          </w:tcPr>
          <w:p>
            <w:pPr>
              <w:spacing w:after="0"/>
            </w:pPr>
            <w:r>
              <w:rPr>
                <w:sz w:val="14"/>
              </w:rPr>
              <w:t>Geen bron</w:t>
            </w:r>
          </w:p>
        </w:tc>
        <w:tc>
          <w:tcPr>
            <w:tcW w:type="dxa" w:w="1760"/>
            <w:shd w:fill="EEF5FA"/>
            <w:tcMar>
              <w:top w:w="100" w:type="dxa"/>
              <w:start w:w="120" w:type="dxa"/>
              <w:bottom w:w="100" w:type="dxa"/>
              <w:end w:w="120" w:type="dxa"/>
            </w:tcMar>
            <w:vAlign w:val="center"/>
          </w:tcPr>
          <w:p>
            <w:pPr>
              <w:spacing w:after="0"/>
            </w:pPr>
            <w:r>
              <w:rPr>
                <w:sz w:val="14"/>
              </w:rPr>
              <w:t>PostalCode</w:t>
            </w:r>
          </w:p>
        </w:tc>
        <w:tc>
          <w:tcPr>
            <w:tcW w:type="dxa" w:w="3030"/>
            <w:shd w:fill="EEF5FA"/>
            <w:tcMar>
              <w:top w:w="100" w:type="dxa"/>
              <w:start w:w="120" w:type="dxa"/>
              <w:bottom w:w="100" w:type="dxa"/>
              <w:end w:w="120" w:type="dxa"/>
            </w:tcMar>
            <w:vAlign w:val="center"/>
          </w:tcPr>
          <w:p>
            <w:pPr>
              <w:spacing w:after="0"/>
            </w:pPr>
            <w:r>
              <w:rPr>
                <w:sz w:val="14"/>
              </w:rPr>
              <w:t>Leeg doelveld</w:t>
            </w:r>
          </w:p>
        </w:tc>
        <w:tc>
          <w:tcPr>
            <w:tcW w:type="dxa" w:w="2920"/>
            <w:shd w:fill="EEF5FA"/>
            <w:tcMar>
              <w:top w:w="100" w:type="dxa"/>
              <w:start w:w="120" w:type="dxa"/>
              <w:bottom w:w="100" w:type="dxa"/>
              <w:end w:w="120" w:type="dxa"/>
            </w:tcMar>
            <w:vAlign w:val="center"/>
          </w:tcPr>
          <w:p>
            <w:pPr>
              <w:spacing w:after="0"/>
            </w:pPr>
            <w:r>
              <w:rPr>
                <w:sz w:val="14"/>
              </w:rPr>
              <w:t>Niet geleverd</w:t>
            </w:r>
          </w:p>
        </w:tc>
      </w:tr>
      <w:tr>
        <w:trPr>
          <w:cantSplit/>
        </w:trPr>
        <w:tc>
          <w:tcPr>
            <w:tcW w:type="dxa" w:w="1650"/>
            <w:tcMar>
              <w:top w:w="100" w:type="dxa"/>
              <w:start w:w="120" w:type="dxa"/>
              <w:bottom w:w="100" w:type="dxa"/>
              <w:end w:w="120" w:type="dxa"/>
            </w:tcMar>
            <w:vAlign w:val="center"/>
          </w:tcPr>
          <w:p>
            <w:pPr>
              <w:spacing w:after="0"/>
            </w:pPr>
            <w:r>
              <w:rPr>
                <w:sz w:val="14"/>
              </w:rPr>
              <w:t>Geen bron</w:t>
            </w:r>
          </w:p>
        </w:tc>
        <w:tc>
          <w:tcPr>
            <w:tcW w:type="dxa" w:w="1760"/>
            <w:tcMar>
              <w:top w:w="100" w:type="dxa"/>
              <w:start w:w="120" w:type="dxa"/>
              <w:bottom w:w="100" w:type="dxa"/>
              <w:end w:w="120" w:type="dxa"/>
            </w:tcMar>
            <w:vAlign w:val="center"/>
          </w:tcPr>
          <w:p>
            <w:pPr>
              <w:spacing w:after="0"/>
            </w:pPr>
            <w:r>
              <w:rPr>
                <w:sz w:val="14"/>
              </w:rPr>
              <w:t>ContactTel</w:t>
            </w:r>
          </w:p>
        </w:tc>
        <w:tc>
          <w:tcPr>
            <w:tcW w:type="dxa" w:w="3030"/>
            <w:tcMar>
              <w:top w:w="100" w:type="dxa"/>
              <w:start w:w="120" w:type="dxa"/>
              <w:bottom w:w="100" w:type="dxa"/>
              <w:end w:w="120" w:type="dxa"/>
            </w:tcMar>
            <w:vAlign w:val="center"/>
          </w:tcPr>
          <w:p>
            <w:pPr>
              <w:spacing w:after="0"/>
            </w:pPr>
            <w:r>
              <w:rPr>
                <w:sz w:val="14"/>
              </w:rPr>
              <w:t>Leeg doelveld</w:t>
            </w:r>
          </w:p>
        </w:tc>
        <w:tc>
          <w:tcPr>
            <w:tcW w:type="dxa" w:w="2920"/>
            <w:tcMar>
              <w:top w:w="100" w:type="dxa"/>
              <w:start w:w="120" w:type="dxa"/>
              <w:bottom w:w="100" w:type="dxa"/>
              <w:end w:w="120" w:type="dxa"/>
            </w:tcMar>
            <w:vAlign w:val="center"/>
          </w:tcPr>
          <w:p>
            <w:pPr>
              <w:spacing w:after="0"/>
            </w:pPr>
            <w:r>
              <w:rPr>
                <w:sz w:val="14"/>
              </w:rPr>
              <w:t>Niet geleverd</w:t>
            </w:r>
          </w:p>
        </w:tc>
      </w:tr>
    </w:tbl>
    <w:p>
      <w:pPr>
        <w:spacing w:after="20"/>
      </w:pPr>
    </w:p>
    <w:p>
      <w:pPr>
        <w:pStyle w:val="Heading2"/>
        <w:keepNext/>
      </w:pPr>
      <w:r>
        <w:t>A.2 Quintiq naar Maximo - planningresultaat</w:t>
      </w:r>
    </w:p>
    <w:p>
      <w:pPr>
        <w:spacing w:after="140"/>
      </w:pPr>
      <w:r>
        <w:t>Alleen gewijzigde WerkOrders met TriggerType Workorder en status WOP worden geselecteerd. Er moet minimaal een vrijgegeven CapacityTask bestaan en een delete request wordt uitgesloten. Planningwaarden worden uit CapacityTask afgeleid, met WorkPackage als fallback.</w:t>
      </w:r>
    </w:p>
    <w:tbl>
      <w:tblPr>
        <w:tblStyle w:val="TableGrid"/>
        <w:tblW w:type="dxa" w:w="9360"/>
        <w:tblLayout w:type="fixed"/>
        <w:tblLook w:firstColumn="1" w:firstRow="1" w:lastColumn="0" w:lastRow="0" w:noHBand="0" w:noVBand="1" w:val="04A0"/>
        <w:tblInd w:w="120" w:type="dxa"/>
      </w:tblPr>
      <w:tblGrid>
        <w:gridCol w:w="1930"/>
        <w:gridCol w:w="1600"/>
        <w:gridCol w:w="3300"/>
        <w:gridCol w:w="2530"/>
      </w:tblGrid>
      <w:tr>
        <w:trPr>
          <w:tblHeader w:val="true"/>
          <w:cantSplit/>
        </w:trPr>
        <w:tc>
          <w:tcPr>
            <w:tcW w:type="dxa" w:w="1930"/>
            <w:shd w:fill="1F4E79"/>
            <w:tcMar>
              <w:top w:w="100" w:type="dxa"/>
              <w:start w:w="120" w:type="dxa"/>
              <w:bottom w:w="100" w:type="dxa"/>
              <w:end w:w="120" w:type="dxa"/>
            </w:tcMar>
            <w:vAlign w:val="center"/>
          </w:tcPr>
          <w:p>
            <w:pPr>
              <w:spacing w:after="0"/>
            </w:pPr>
            <w:r>
              <w:rPr>
                <w:b/>
                <w:color w:val="FFFFFF"/>
                <w:sz w:val="15"/>
              </w:rPr>
              <w:t>Quintiq-bron</w:t>
            </w:r>
          </w:p>
        </w:tc>
        <w:tc>
          <w:tcPr>
            <w:tcW w:type="dxa" w:w="1600"/>
            <w:shd w:fill="1F4E79"/>
            <w:tcMar>
              <w:top w:w="100" w:type="dxa"/>
              <w:start w:w="120" w:type="dxa"/>
              <w:bottom w:w="100" w:type="dxa"/>
              <w:end w:w="120" w:type="dxa"/>
            </w:tcMar>
            <w:vAlign w:val="center"/>
          </w:tcPr>
          <w:p>
            <w:pPr>
              <w:spacing w:after="0"/>
            </w:pPr>
            <w:r>
              <w:rPr>
                <w:b/>
                <w:color w:val="FFFFFF"/>
                <w:sz w:val="15"/>
              </w:rPr>
              <w:t>Maximo-doel</w:t>
            </w:r>
          </w:p>
        </w:tc>
        <w:tc>
          <w:tcPr>
            <w:tcW w:type="dxa" w:w="3300"/>
            <w:shd w:fill="1F4E79"/>
            <w:tcMar>
              <w:top w:w="100" w:type="dxa"/>
              <w:start w:w="120" w:type="dxa"/>
              <w:bottom w:w="100" w:type="dxa"/>
              <w:end w:w="120" w:type="dxa"/>
            </w:tcMar>
            <w:vAlign w:val="center"/>
          </w:tcPr>
          <w:p>
            <w:pPr>
              <w:spacing w:after="0"/>
            </w:pPr>
            <w:r>
              <w:rPr>
                <w:b/>
                <w:color w:val="FFFFFF"/>
                <w:sz w:val="15"/>
              </w:rPr>
              <w:t>Mapping of selectie</w:t>
            </w:r>
          </w:p>
        </w:tc>
        <w:tc>
          <w:tcPr>
            <w:tcW w:type="dxa" w:w="2530"/>
            <w:shd w:fill="1F4E79"/>
            <w:tcMar>
              <w:top w:w="100" w:type="dxa"/>
              <w:start w:w="120" w:type="dxa"/>
              <w:bottom w:w="100" w:type="dxa"/>
              <w:end w:w="120" w:type="dxa"/>
            </w:tcMar>
            <w:vAlign w:val="center"/>
          </w:tcPr>
          <w:p>
            <w:pPr>
              <w:spacing w:after="0"/>
            </w:pPr>
            <w:r>
              <w:rPr>
                <w:b/>
                <w:color w:val="FFFFFF"/>
                <w:sz w:val="15"/>
              </w:rPr>
              <w:t>Semantische richting</w:t>
            </w:r>
          </w:p>
        </w:tc>
      </w:tr>
      <w:tr>
        <w:trPr>
          <w:cantSplit/>
        </w:trPr>
        <w:tc>
          <w:tcPr>
            <w:tcW w:type="dxa" w:w="1930"/>
            <w:tcMar>
              <w:top w:w="100" w:type="dxa"/>
              <w:start w:w="120" w:type="dxa"/>
              <w:bottom w:w="100" w:type="dxa"/>
              <w:end w:w="120" w:type="dxa"/>
            </w:tcMar>
            <w:vAlign w:val="center"/>
          </w:tcPr>
          <w:p>
            <w:pPr>
              <w:spacing w:after="0"/>
            </w:pPr>
            <w:r>
              <w:rPr>
                <w:sz w:val="15"/>
              </w:rPr>
              <w:t>WorkOrderNr</w:t>
            </w:r>
          </w:p>
        </w:tc>
        <w:tc>
          <w:tcPr>
            <w:tcW w:type="dxa" w:w="1600"/>
            <w:tcMar>
              <w:top w:w="100" w:type="dxa"/>
              <w:start w:w="120" w:type="dxa"/>
              <w:bottom w:w="100" w:type="dxa"/>
              <w:end w:w="120" w:type="dxa"/>
            </w:tcMar>
            <w:vAlign w:val="center"/>
          </w:tcPr>
          <w:p>
            <w:pPr>
              <w:spacing w:after="0"/>
            </w:pPr>
            <w:r>
              <w:rPr>
                <w:sz w:val="15"/>
              </w:rPr>
              <w:t>WorkorderNr</w:t>
            </w:r>
          </w:p>
        </w:tc>
        <w:tc>
          <w:tcPr>
            <w:tcW w:type="dxa" w:w="3300"/>
            <w:tcMar>
              <w:top w:w="100" w:type="dxa"/>
              <w:start w:w="120" w:type="dxa"/>
              <w:bottom w:w="100" w:type="dxa"/>
              <w:end w:w="120" w:type="dxa"/>
            </w:tcMar>
            <w:vAlign w:val="center"/>
          </w:tcPr>
          <w:p>
            <w:pPr>
              <w:spacing w:after="0"/>
            </w:pPr>
            <w:r>
              <w:rPr>
                <w:sz w:val="15"/>
              </w:rPr>
              <w:t>Directe correlatie</w:t>
            </w:r>
          </w:p>
        </w:tc>
        <w:tc>
          <w:tcPr>
            <w:tcW w:type="dxa" w:w="2530"/>
            <w:tcMar>
              <w:top w:w="100" w:type="dxa"/>
              <w:start w:w="120" w:type="dxa"/>
              <w:bottom w:w="100" w:type="dxa"/>
              <w:end w:w="120" w:type="dxa"/>
            </w:tcMar>
            <w:vAlign w:val="center"/>
          </w:tcPr>
          <w:p>
            <w:pPr>
              <w:spacing w:after="0"/>
            </w:pPr>
            <w:r>
              <w:rPr>
                <w:sz w:val="15"/>
              </w:rPr>
              <w:t>WerkOrder business key</w:t>
            </w:r>
          </w:p>
        </w:tc>
      </w:tr>
      <w:tr>
        <w:trPr>
          <w:cantSplit/>
        </w:trPr>
        <w:tc>
          <w:tcPr>
            <w:tcW w:type="dxa" w:w="1930"/>
            <w:shd w:fill="EEF5FA"/>
            <w:tcMar>
              <w:top w:w="100" w:type="dxa"/>
              <w:start w:w="120" w:type="dxa"/>
              <w:bottom w:w="100" w:type="dxa"/>
              <w:end w:w="120" w:type="dxa"/>
            </w:tcMar>
            <w:vAlign w:val="center"/>
          </w:tcPr>
          <w:p>
            <w:pPr>
              <w:spacing w:after="0"/>
            </w:pPr>
            <w:r>
              <w:rPr>
                <w:sz w:val="15"/>
              </w:rPr>
              <w:t>SiteID</w:t>
            </w:r>
          </w:p>
        </w:tc>
        <w:tc>
          <w:tcPr>
            <w:tcW w:type="dxa" w:w="1600"/>
            <w:shd w:fill="EEF5FA"/>
            <w:tcMar>
              <w:top w:w="100" w:type="dxa"/>
              <w:start w:w="120" w:type="dxa"/>
              <w:bottom w:w="100" w:type="dxa"/>
              <w:end w:w="120" w:type="dxa"/>
            </w:tcMar>
            <w:vAlign w:val="center"/>
          </w:tcPr>
          <w:p>
            <w:pPr>
              <w:spacing w:after="0"/>
            </w:pPr>
            <w:r>
              <w:rPr>
                <w:sz w:val="15"/>
              </w:rPr>
              <w:t>SiteID</w:t>
            </w:r>
          </w:p>
        </w:tc>
        <w:tc>
          <w:tcPr>
            <w:tcW w:type="dxa" w:w="3300"/>
            <w:shd w:fill="EEF5FA"/>
            <w:tcMar>
              <w:top w:w="100" w:type="dxa"/>
              <w:start w:w="120" w:type="dxa"/>
              <w:bottom w:w="100" w:type="dxa"/>
              <w:end w:w="120" w:type="dxa"/>
            </w:tcMar>
            <w:vAlign w:val="center"/>
          </w:tcPr>
          <w:p>
            <w:pPr>
              <w:spacing w:after="0"/>
            </w:pPr>
            <w:r>
              <w:rPr>
                <w:sz w:val="15"/>
              </w:rPr>
              <w:t>Overgenomen uit geselecteerde WerkOrder</w:t>
            </w:r>
          </w:p>
        </w:tc>
        <w:tc>
          <w:tcPr>
            <w:tcW w:type="dxa" w:w="2530"/>
            <w:shd w:fill="EEF5FA"/>
            <w:tcMar>
              <w:top w:w="100" w:type="dxa"/>
              <w:start w:w="120" w:type="dxa"/>
              <w:bottom w:w="100" w:type="dxa"/>
              <w:end w:w="120" w:type="dxa"/>
            </w:tcMar>
            <w:vAlign w:val="center"/>
          </w:tcPr>
          <w:p>
            <w:pPr>
              <w:spacing w:after="0"/>
            </w:pPr>
            <w:r>
              <w:rPr>
                <w:sz w:val="15"/>
              </w:rPr>
              <w:t>Administratieve site</w:t>
            </w:r>
          </w:p>
        </w:tc>
      </w:tr>
      <w:tr>
        <w:trPr>
          <w:cantSplit/>
        </w:trPr>
        <w:tc>
          <w:tcPr>
            <w:tcW w:type="dxa" w:w="1930"/>
            <w:tcMar>
              <w:top w:w="100" w:type="dxa"/>
              <w:start w:w="120" w:type="dxa"/>
              <w:bottom w:w="100" w:type="dxa"/>
              <w:end w:w="120" w:type="dxa"/>
            </w:tcMar>
            <w:vAlign w:val="center"/>
          </w:tcPr>
          <w:p>
            <w:pPr>
              <w:spacing w:after="0"/>
            </w:pPr>
            <w:r>
              <w:rPr>
                <w:sz w:val="15"/>
              </w:rPr>
              <w:t>MonitoringCode</w:t>
            </w:r>
          </w:p>
        </w:tc>
        <w:tc>
          <w:tcPr>
            <w:tcW w:type="dxa" w:w="1600"/>
            <w:tcMar>
              <w:top w:w="100" w:type="dxa"/>
              <w:start w:w="120" w:type="dxa"/>
              <w:bottom w:w="100" w:type="dxa"/>
              <w:end w:w="120" w:type="dxa"/>
            </w:tcMar>
            <w:vAlign w:val="center"/>
          </w:tcPr>
          <w:p>
            <w:pPr>
              <w:spacing w:after="0"/>
            </w:pPr>
            <w:r>
              <w:rPr>
                <w:sz w:val="15"/>
              </w:rPr>
              <w:t>BC</w:t>
            </w:r>
          </w:p>
        </w:tc>
        <w:tc>
          <w:tcPr>
            <w:tcW w:type="dxa" w:w="3300"/>
            <w:tcMar>
              <w:top w:w="100" w:type="dxa"/>
              <w:start w:w="120" w:type="dxa"/>
              <w:bottom w:w="100" w:type="dxa"/>
              <w:end w:w="120" w:type="dxa"/>
            </w:tcMar>
            <w:vAlign w:val="center"/>
          </w:tcPr>
          <w:p>
            <w:pPr>
              <w:spacing w:after="0"/>
            </w:pPr>
            <w:r>
              <w:rPr>
                <w:sz w:val="15"/>
              </w:rPr>
              <w:t>WorkPackage-waarde; anders eerste CapacityTask-waarde</w:t>
            </w:r>
          </w:p>
        </w:tc>
        <w:tc>
          <w:tcPr>
            <w:tcW w:type="dxa" w:w="2530"/>
            <w:tcMar>
              <w:top w:w="100" w:type="dxa"/>
              <w:start w:w="120" w:type="dxa"/>
              <w:bottom w:w="100" w:type="dxa"/>
              <w:end w:w="120" w:type="dxa"/>
            </w:tcMar>
            <w:vAlign w:val="center"/>
          </w:tcPr>
          <w:p>
            <w:pPr>
              <w:spacing w:after="0"/>
            </w:pPr>
            <w:r>
              <w:rPr>
                <w:sz w:val="15"/>
              </w:rPr>
              <w:t>Monitoring-/projectcontext</w:t>
            </w:r>
          </w:p>
        </w:tc>
      </w:tr>
      <w:tr>
        <w:trPr>
          <w:cantSplit/>
        </w:trPr>
        <w:tc>
          <w:tcPr>
            <w:tcW w:type="dxa" w:w="1930"/>
            <w:shd w:fill="EEF5FA"/>
            <w:tcMar>
              <w:top w:w="100" w:type="dxa"/>
              <w:start w:w="120" w:type="dxa"/>
              <w:bottom w:w="100" w:type="dxa"/>
              <w:end w:w="120" w:type="dxa"/>
            </w:tcMar>
            <w:vAlign w:val="center"/>
          </w:tcPr>
          <w:p>
            <w:pPr>
              <w:spacing w:after="0"/>
            </w:pPr>
            <w:r>
              <w:rPr>
                <w:sz w:val="15"/>
              </w:rPr>
              <w:t>CapacityTask.Start</w:t>
            </w:r>
          </w:p>
        </w:tc>
        <w:tc>
          <w:tcPr>
            <w:tcW w:type="dxa" w:w="1600"/>
            <w:shd w:fill="EEF5FA"/>
            <w:tcMar>
              <w:top w:w="100" w:type="dxa"/>
              <w:start w:w="120" w:type="dxa"/>
              <w:bottom w:w="100" w:type="dxa"/>
              <w:end w:w="120" w:type="dxa"/>
            </w:tcMar>
            <w:vAlign w:val="center"/>
          </w:tcPr>
          <w:p>
            <w:pPr>
              <w:spacing w:after="0"/>
            </w:pPr>
            <w:r>
              <w:rPr>
                <w:sz w:val="15"/>
              </w:rPr>
              <w:t>SCHEDSTART</w:t>
            </w:r>
          </w:p>
        </w:tc>
        <w:tc>
          <w:tcPr>
            <w:tcW w:type="dxa" w:w="3300"/>
            <w:shd w:fill="EEF5FA"/>
            <w:tcMar>
              <w:top w:w="100" w:type="dxa"/>
              <w:start w:w="120" w:type="dxa"/>
              <w:bottom w:w="100" w:type="dxa"/>
              <w:end w:w="120" w:type="dxa"/>
            </w:tcMar>
            <w:vAlign w:val="center"/>
          </w:tcPr>
          <w:p>
            <w:pPr>
              <w:spacing w:after="0"/>
            </w:pPr>
            <w:r>
              <w:rPr>
                <w:sz w:val="15"/>
              </w:rPr>
              <w:t>Vroegste vrijgegeven start; WorkPackage.StartDateTime als fallback</w:t>
            </w:r>
          </w:p>
        </w:tc>
        <w:tc>
          <w:tcPr>
            <w:tcW w:type="dxa" w:w="2530"/>
            <w:shd w:fill="EEF5FA"/>
            <w:tcMar>
              <w:top w:w="100" w:type="dxa"/>
              <w:start w:w="120" w:type="dxa"/>
              <w:bottom w:w="100" w:type="dxa"/>
              <w:end w:w="120" w:type="dxa"/>
            </w:tcMar>
            <w:vAlign w:val="center"/>
          </w:tcPr>
          <w:p>
            <w:pPr>
              <w:spacing w:after="0"/>
            </w:pPr>
            <w:r>
              <w:rPr>
                <w:sz w:val="15"/>
              </w:rPr>
              <w:t>Geplande start</w:t>
            </w:r>
          </w:p>
        </w:tc>
      </w:tr>
      <w:tr>
        <w:trPr>
          <w:cantSplit/>
        </w:trPr>
        <w:tc>
          <w:tcPr>
            <w:tcW w:type="dxa" w:w="1930"/>
            <w:tcMar>
              <w:top w:w="100" w:type="dxa"/>
              <w:start w:w="120" w:type="dxa"/>
              <w:bottom w:w="100" w:type="dxa"/>
              <w:end w:w="120" w:type="dxa"/>
            </w:tcMar>
            <w:vAlign w:val="center"/>
          </w:tcPr>
          <w:p>
            <w:pPr>
              <w:spacing w:after="0"/>
            </w:pPr>
            <w:r>
              <w:rPr>
                <w:sz w:val="15"/>
              </w:rPr>
              <w:t>CapacityTask.End</w:t>
            </w:r>
          </w:p>
        </w:tc>
        <w:tc>
          <w:tcPr>
            <w:tcW w:type="dxa" w:w="1600"/>
            <w:tcMar>
              <w:top w:w="100" w:type="dxa"/>
              <w:start w:w="120" w:type="dxa"/>
              <w:bottom w:w="100" w:type="dxa"/>
              <w:end w:w="120" w:type="dxa"/>
            </w:tcMar>
            <w:vAlign w:val="center"/>
          </w:tcPr>
          <w:p>
            <w:pPr>
              <w:spacing w:after="0"/>
            </w:pPr>
            <w:r>
              <w:rPr>
                <w:sz w:val="15"/>
              </w:rPr>
              <w:t>SCHEDFINISH</w:t>
            </w:r>
          </w:p>
        </w:tc>
        <w:tc>
          <w:tcPr>
            <w:tcW w:type="dxa" w:w="3300"/>
            <w:tcMar>
              <w:top w:w="100" w:type="dxa"/>
              <w:start w:w="120" w:type="dxa"/>
              <w:bottom w:w="100" w:type="dxa"/>
              <w:end w:w="120" w:type="dxa"/>
            </w:tcMar>
            <w:vAlign w:val="center"/>
          </w:tcPr>
          <w:p>
            <w:pPr>
              <w:spacing w:after="0"/>
            </w:pPr>
            <w:r>
              <w:rPr>
                <w:sz w:val="15"/>
              </w:rPr>
              <w:t>Laatste vrijgegeven einde; WorkPackage.EndDateTime als fallback</w:t>
            </w:r>
          </w:p>
        </w:tc>
        <w:tc>
          <w:tcPr>
            <w:tcW w:type="dxa" w:w="2530"/>
            <w:tcMar>
              <w:top w:w="100" w:type="dxa"/>
              <w:start w:w="120" w:type="dxa"/>
              <w:bottom w:w="100" w:type="dxa"/>
              <w:end w:w="120" w:type="dxa"/>
            </w:tcMar>
            <w:vAlign w:val="center"/>
          </w:tcPr>
          <w:p>
            <w:pPr>
              <w:spacing w:after="0"/>
            </w:pPr>
            <w:r>
              <w:rPr>
                <w:sz w:val="15"/>
              </w:rPr>
              <w:t>Gepland einde</w:t>
            </w:r>
          </w:p>
        </w:tc>
      </w:tr>
      <w:tr>
        <w:trPr>
          <w:cantSplit/>
        </w:trPr>
        <w:tc>
          <w:tcPr>
            <w:tcW w:type="dxa" w:w="1930"/>
            <w:shd w:fill="EEF5FA"/>
            <w:tcMar>
              <w:top w:w="100" w:type="dxa"/>
              <w:start w:w="120" w:type="dxa"/>
              <w:bottom w:w="100" w:type="dxa"/>
              <w:end w:w="120" w:type="dxa"/>
            </w:tcMar>
            <w:vAlign w:val="center"/>
          </w:tcPr>
          <w:p>
            <w:pPr>
              <w:spacing w:after="0"/>
            </w:pPr>
            <w:r>
              <w:rPr>
                <w:sz w:val="15"/>
              </w:rPr>
              <w:t>WorkPackage.Remark</w:t>
            </w:r>
          </w:p>
        </w:tc>
        <w:tc>
          <w:tcPr>
            <w:tcW w:type="dxa" w:w="1600"/>
            <w:shd w:fill="EEF5FA"/>
            <w:tcMar>
              <w:top w:w="100" w:type="dxa"/>
              <w:start w:w="120" w:type="dxa"/>
              <w:bottom w:w="100" w:type="dxa"/>
              <w:end w:w="120" w:type="dxa"/>
            </w:tcMar>
            <w:vAlign w:val="center"/>
          </w:tcPr>
          <w:p>
            <w:pPr>
              <w:spacing w:after="0"/>
            </w:pPr>
            <w:r>
              <w:rPr>
                <w:sz w:val="15"/>
              </w:rPr>
              <w:t>WOPM6</w:t>
            </w:r>
          </w:p>
        </w:tc>
        <w:tc>
          <w:tcPr>
            <w:tcW w:type="dxa" w:w="3300"/>
            <w:shd w:fill="EEF5FA"/>
            <w:tcMar>
              <w:top w:w="100" w:type="dxa"/>
              <w:start w:w="120" w:type="dxa"/>
              <w:bottom w:w="100" w:type="dxa"/>
              <w:end w:w="120" w:type="dxa"/>
            </w:tcMar>
            <w:vAlign w:val="center"/>
          </w:tcPr>
          <w:p>
            <w:pPr>
              <w:spacing w:after="0"/>
            </w:pPr>
            <w:r>
              <w:rPr>
                <w:sz w:val="15"/>
              </w:rPr>
              <w:t>Eerste niet-lege opmerking</w:t>
            </w:r>
          </w:p>
        </w:tc>
        <w:tc>
          <w:tcPr>
            <w:tcW w:type="dxa" w:w="2530"/>
            <w:shd w:fill="EEF5FA"/>
            <w:tcMar>
              <w:top w:w="100" w:type="dxa"/>
              <w:start w:w="120" w:type="dxa"/>
              <w:bottom w:w="100" w:type="dxa"/>
              <w:end w:w="120" w:type="dxa"/>
            </w:tcMar>
            <w:vAlign w:val="center"/>
          </w:tcPr>
          <w:p>
            <w:pPr>
              <w:spacing w:after="0"/>
            </w:pPr>
            <w:r>
              <w:rPr>
                <w:sz w:val="15"/>
              </w:rPr>
              <w:t>Planningopmerking</w:t>
            </w:r>
          </w:p>
        </w:tc>
      </w:tr>
      <w:tr>
        <w:trPr>
          <w:cantSplit/>
        </w:trPr>
        <w:tc>
          <w:tcPr>
            <w:tcW w:type="dxa" w:w="1930"/>
            <w:tcMar>
              <w:top w:w="100" w:type="dxa"/>
              <w:start w:w="120" w:type="dxa"/>
              <w:bottom w:w="100" w:type="dxa"/>
              <w:end w:w="120" w:type="dxa"/>
            </w:tcMar>
            <w:vAlign w:val="center"/>
          </w:tcPr>
          <w:p>
            <w:pPr>
              <w:spacing w:after="0"/>
            </w:pPr>
            <w:r>
              <w:rPr>
                <w:sz w:val="15"/>
              </w:rPr>
              <w:t>Trigger.QQUPDATE</w:t>
            </w:r>
          </w:p>
        </w:tc>
        <w:tc>
          <w:tcPr>
            <w:tcW w:type="dxa" w:w="1600"/>
            <w:tcMar>
              <w:top w:w="100" w:type="dxa"/>
              <w:start w:w="120" w:type="dxa"/>
              <w:bottom w:w="100" w:type="dxa"/>
              <w:end w:w="120" w:type="dxa"/>
            </w:tcMar>
            <w:vAlign w:val="center"/>
          </w:tcPr>
          <w:p>
            <w:pPr>
              <w:spacing w:after="0"/>
            </w:pPr>
            <w:r>
              <w:rPr>
                <w:sz w:val="15"/>
              </w:rPr>
              <w:t>Selectie</w:t>
            </w:r>
          </w:p>
        </w:tc>
        <w:tc>
          <w:tcPr>
            <w:tcW w:type="dxa" w:w="3300"/>
            <w:tcMar>
              <w:top w:w="100" w:type="dxa"/>
              <w:start w:w="120" w:type="dxa"/>
              <w:bottom w:w="100" w:type="dxa"/>
              <w:end w:w="120" w:type="dxa"/>
            </w:tcMar>
            <w:vAlign w:val="center"/>
          </w:tcPr>
          <w:p>
            <w:pPr>
              <w:spacing w:after="0"/>
            </w:pPr>
            <w:r>
              <w:rPr>
                <w:sz w:val="15"/>
              </w:rPr>
              <w:t>Alleen wijzigingen na LastRunDateTime</w:t>
            </w:r>
          </w:p>
        </w:tc>
        <w:tc>
          <w:tcPr>
            <w:tcW w:type="dxa" w:w="2530"/>
            <w:tcMar>
              <w:top w:w="100" w:type="dxa"/>
              <w:start w:w="120" w:type="dxa"/>
              <w:bottom w:w="100" w:type="dxa"/>
              <w:end w:w="120" w:type="dxa"/>
            </w:tcMar>
            <w:vAlign w:val="center"/>
          </w:tcPr>
          <w:p>
            <w:pPr>
              <w:spacing w:after="0"/>
            </w:pPr>
            <w:r>
              <w:rPr>
                <w:sz w:val="15"/>
              </w:rPr>
              <w:t>Technische incrementele verwerking</w:t>
            </w:r>
          </w:p>
        </w:tc>
      </w:tr>
      <w:tr>
        <w:trPr>
          <w:cantSplit/>
        </w:trPr>
        <w:tc>
          <w:tcPr>
            <w:tcW w:type="dxa" w:w="1930"/>
            <w:shd w:fill="EEF5FA"/>
            <w:tcMar>
              <w:top w:w="100" w:type="dxa"/>
              <w:start w:w="120" w:type="dxa"/>
              <w:bottom w:w="100" w:type="dxa"/>
              <w:end w:w="120" w:type="dxa"/>
            </w:tcMar>
            <w:vAlign w:val="center"/>
          </w:tcPr>
          <w:p>
            <w:pPr>
              <w:spacing w:after="0"/>
            </w:pPr>
            <w:r>
              <w:rPr>
                <w:sz w:val="15"/>
              </w:rPr>
              <w:t>Trigger.ProcessedDateTime</w:t>
            </w:r>
          </w:p>
        </w:tc>
        <w:tc>
          <w:tcPr>
            <w:tcW w:type="dxa" w:w="1600"/>
            <w:shd w:fill="EEF5FA"/>
            <w:tcMar>
              <w:top w:w="100" w:type="dxa"/>
              <w:start w:w="120" w:type="dxa"/>
              <w:bottom w:w="100" w:type="dxa"/>
              <w:end w:w="120" w:type="dxa"/>
            </w:tcMar>
            <w:vAlign w:val="center"/>
          </w:tcPr>
          <w:p>
            <w:pPr>
              <w:spacing w:after="0"/>
            </w:pPr>
            <w:r>
              <w:rPr>
                <w:sz w:val="15"/>
              </w:rPr>
              <w:t>Processtate</w:t>
            </w:r>
          </w:p>
        </w:tc>
        <w:tc>
          <w:tcPr>
            <w:tcW w:type="dxa" w:w="3300"/>
            <w:shd w:fill="EEF5FA"/>
            <w:tcMar>
              <w:top w:w="100" w:type="dxa"/>
              <w:start w:w="120" w:type="dxa"/>
              <w:bottom w:w="100" w:type="dxa"/>
              <w:end w:w="120" w:type="dxa"/>
            </w:tcMar>
            <w:vAlign w:val="center"/>
          </w:tcPr>
          <w:p>
            <w:pPr>
              <w:spacing w:after="0"/>
            </w:pPr>
            <w:r>
              <w:rPr>
                <w:sz w:val="15"/>
              </w:rPr>
              <w:t>Na verwerking bijgewerkt</w:t>
            </w:r>
          </w:p>
        </w:tc>
        <w:tc>
          <w:tcPr>
            <w:tcW w:type="dxa" w:w="2530"/>
            <w:shd w:fill="EEF5FA"/>
            <w:tcMar>
              <w:top w:w="100" w:type="dxa"/>
              <w:start w:w="120" w:type="dxa"/>
              <w:bottom w:w="100" w:type="dxa"/>
              <w:end w:w="120" w:type="dxa"/>
            </w:tcMar>
            <w:vAlign w:val="center"/>
          </w:tcPr>
          <w:p>
            <w:pPr>
              <w:spacing w:after="0"/>
            </w:pPr>
            <w:r>
              <w:rPr>
                <w:sz w:val="15"/>
              </w:rPr>
              <w:t>Technische synchronisatiemarkering</w:t>
            </w:r>
          </w:p>
        </w:tc>
      </w:tr>
    </w:tbl>
    <w:p>
      <w:pPr>
        <w:spacing w:after="20"/>
      </w:pPr>
    </w:p>
    <w:p>
      <w:pPr>
        <w:pStyle w:val="Heading2"/>
        <w:keepNext/>
      </w:pPr>
      <w:r>
        <w:t>A.3 Maximo naar RHM en RHM naar Smartflow</w:t>
      </w:r>
    </w:p>
    <w:tbl>
      <w:tblPr>
        <w:tblStyle w:val="TableGrid"/>
        <w:tblW w:type="dxa" w:w="9360"/>
        <w:tblLayout w:type="fixed"/>
        <w:tblLook w:firstColumn="1" w:firstRow="1" w:lastColumn="0" w:lastRow="0" w:noHBand="0" w:noVBand="1" w:val="04A0"/>
        <w:tblInd w:w="120" w:type="dxa"/>
      </w:tblPr>
      <w:tblGrid>
        <w:gridCol w:w="2100"/>
        <w:gridCol w:w="2110"/>
        <w:gridCol w:w="2810"/>
        <w:gridCol w:w="2340"/>
      </w:tblGrid>
      <w:tr>
        <w:trPr>
          <w:tblHeader w:val="true"/>
          <w:cantSplit/>
        </w:trPr>
        <w:tc>
          <w:tcPr>
            <w:tcW w:type="dxa" w:w="2100"/>
            <w:shd w:fill="1F4E79"/>
            <w:tcMar>
              <w:top w:w="100" w:type="dxa"/>
              <w:start w:w="120" w:type="dxa"/>
              <w:bottom w:w="100" w:type="dxa"/>
              <w:end w:w="120" w:type="dxa"/>
            </w:tcMar>
            <w:vAlign w:val="center"/>
          </w:tcPr>
          <w:p>
            <w:pPr>
              <w:spacing w:after="0"/>
            </w:pPr>
            <w:r>
              <w:rPr>
                <w:b/>
                <w:color w:val="FFFFFF"/>
                <w:sz w:val="14"/>
              </w:rPr>
              <w:t>Bron</w:t>
            </w:r>
          </w:p>
        </w:tc>
        <w:tc>
          <w:tcPr>
            <w:tcW w:type="dxa" w:w="2110"/>
            <w:shd w:fill="1F4E79"/>
            <w:tcMar>
              <w:top w:w="100" w:type="dxa"/>
              <w:start w:w="120" w:type="dxa"/>
              <w:bottom w:w="100" w:type="dxa"/>
              <w:end w:w="120" w:type="dxa"/>
            </w:tcMar>
            <w:vAlign w:val="center"/>
          </w:tcPr>
          <w:p>
            <w:pPr>
              <w:spacing w:after="0"/>
            </w:pPr>
            <w:r>
              <w:rPr>
                <w:b/>
                <w:color w:val="FFFFFF"/>
                <w:sz w:val="14"/>
              </w:rPr>
              <w:t>Doel</w:t>
            </w:r>
          </w:p>
        </w:tc>
        <w:tc>
          <w:tcPr>
            <w:tcW w:type="dxa" w:w="2810"/>
            <w:shd w:fill="1F4E79"/>
            <w:tcMar>
              <w:top w:w="100" w:type="dxa"/>
              <w:start w:w="120" w:type="dxa"/>
              <w:bottom w:w="100" w:type="dxa"/>
              <w:end w:w="120" w:type="dxa"/>
            </w:tcMar>
            <w:vAlign w:val="center"/>
          </w:tcPr>
          <w:p>
            <w:pPr>
              <w:spacing w:after="0"/>
            </w:pPr>
            <w:r>
              <w:rPr>
                <w:b/>
                <w:color w:val="FFFFFF"/>
                <w:sz w:val="14"/>
              </w:rPr>
              <w:t>Mapping of regel</w:t>
            </w:r>
          </w:p>
        </w:tc>
        <w:tc>
          <w:tcPr>
            <w:tcW w:type="dxa" w:w="2340"/>
            <w:shd w:fill="1F4E79"/>
            <w:tcMar>
              <w:top w:w="100" w:type="dxa"/>
              <w:start w:w="120" w:type="dxa"/>
              <w:bottom w:w="100" w:type="dxa"/>
              <w:end w:w="120" w:type="dxa"/>
            </w:tcMar>
            <w:vAlign w:val="center"/>
          </w:tcPr>
          <w:p>
            <w:pPr>
              <w:spacing w:after="0"/>
            </w:pPr>
            <w:r>
              <w:rPr>
                <w:b/>
                <w:color w:val="FFFFFF"/>
                <w:sz w:val="14"/>
              </w:rPr>
              <w:t>Duiding</w:t>
            </w:r>
          </w:p>
        </w:tc>
      </w:tr>
      <w:tr>
        <w:trPr>
          <w:cantSplit/>
        </w:trPr>
        <w:tc>
          <w:tcPr>
            <w:tcW w:type="dxa" w:w="2100"/>
            <w:tcMar>
              <w:top w:w="100" w:type="dxa"/>
              <w:start w:w="120" w:type="dxa"/>
              <w:bottom w:w="100" w:type="dxa"/>
              <w:end w:w="120" w:type="dxa"/>
            </w:tcMar>
            <w:vAlign w:val="center"/>
          </w:tcPr>
          <w:p>
            <w:pPr>
              <w:spacing w:after="0"/>
            </w:pPr>
            <w:r>
              <w:rPr>
                <w:sz w:val="14"/>
              </w:rPr>
              <w:t>Maximo.wonum</w:t>
            </w:r>
          </w:p>
        </w:tc>
        <w:tc>
          <w:tcPr>
            <w:tcW w:type="dxa" w:w="2110"/>
            <w:tcMar>
              <w:top w:w="100" w:type="dxa"/>
              <w:start w:w="120" w:type="dxa"/>
              <w:bottom w:w="100" w:type="dxa"/>
              <w:end w:w="120" w:type="dxa"/>
            </w:tcMar>
            <w:vAlign w:val="center"/>
          </w:tcPr>
          <w:p>
            <w:pPr>
              <w:spacing w:after="0"/>
            </w:pPr>
            <w:r>
              <w:rPr>
                <w:sz w:val="14"/>
              </w:rPr>
              <w:t>RHM.WorkorderNr</w:t>
            </w:r>
          </w:p>
        </w:tc>
        <w:tc>
          <w:tcPr>
            <w:tcW w:type="dxa" w:w="2810"/>
            <w:tcMar>
              <w:top w:w="100" w:type="dxa"/>
              <w:start w:w="120" w:type="dxa"/>
              <w:bottom w:w="100" w:type="dxa"/>
              <w:end w:w="120" w:type="dxa"/>
            </w:tcMar>
            <w:vAlign w:val="center"/>
          </w:tcPr>
          <w:p>
            <w:pPr>
              <w:spacing w:after="0"/>
            </w:pPr>
            <w:r>
              <w:rPr>
                <w:sz w:val="14"/>
              </w:rPr>
              <w:t>Direct</w:t>
            </w:r>
          </w:p>
        </w:tc>
        <w:tc>
          <w:tcPr>
            <w:tcW w:type="dxa" w:w="2340"/>
            <w:tcMar>
              <w:top w:w="100" w:type="dxa"/>
              <w:start w:w="120" w:type="dxa"/>
              <w:bottom w:w="100" w:type="dxa"/>
              <w:end w:w="120" w:type="dxa"/>
            </w:tcMar>
            <w:vAlign w:val="center"/>
          </w:tcPr>
          <w:p>
            <w:pPr>
              <w:spacing w:after="0"/>
            </w:pPr>
            <w:r>
              <w:rPr>
                <w:sz w:val="14"/>
              </w:rPr>
              <w:t>WerkOrder business key</w:t>
            </w:r>
          </w:p>
        </w:tc>
      </w:tr>
      <w:tr>
        <w:trPr>
          <w:cantSplit/>
        </w:trPr>
        <w:tc>
          <w:tcPr>
            <w:tcW w:type="dxa" w:w="2100"/>
            <w:shd w:fill="EEF5FA"/>
            <w:tcMar>
              <w:top w:w="100" w:type="dxa"/>
              <w:start w:w="120" w:type="dxa"/>
              <w:bottom w:w="100" w:type="dxa"/>
              <w:end w:w="120" w:type="dxa"/>
            </w:tcMar>
            <w:vAlign w:val="center"/>
          </w:tcPr>
          <w:p>
            <w:pPr>
              <w:spacing w:after="0"/>
            </w:pPr>
            <w:r>
              <w:rPr>
                <w:sz w:val="14"/>
              </w:rPr>
              <w:t>Maximo.orgid</w:t>
            </w:r>
          </w:p>
        </w:tc>
        <w:tc>
          <w:tcPr>
            <w:tcW w:type="dxa" w:w="2110"/>
            <w:shd w:fill="EEF5FA"/>
            <w:tcMar>
              <w:top w:w="100" w:type="dxa"/>
              <w:start w:w="120" w:type="dxa"/>
              <w:bottom w:w="100" w:type="dxa"/>
              <w:end w:w="120" w:type="dxa"/>
            </w:tcMar>
            <w:vAlign w:val="center"/>
          </w:tcPr>
          <w:p>
            <w:pPr>
              <w:spacing w:after="0"/>
            </w:pPr>
            <w:r>
              <w:rPr>
                <w:sz w:val="14"/>
              </w:rPr>
              <w:t>RHM.OrgId</w:t>
            </w:r>
          </w:p>
        </w:tc>
        <w:tc>
          <w:tcPr>
            <w:tcW w:type="dxa" w:w="2810"/>
            <w:shd w:fill="EEF5FA"/>
            <w:tcMar>
              <w:top w:w="100" w:type="dxa"/>
              <w:start w:w="120" w:type="dxa"/>
              <w:bottom w:w="100" w:type="dxa"/>
              <w:end w:w="120" w:type="dxa"/>
            </w:tcMar>
            <w:vAlign w:val="center"/>
          </w:tcPr>
          <w:p>
            <w:pPr>
              <w:spacing w:after="0"/>
            </w:pPr>
            <w:r>
              <w:rPr>
                <w:sz w:val="14"/>
              </w:rPr>
              <w:t>Direct</w:t>
            </w:r>
          </w:p>
        </w:tc>
        <w:tc>
          <w:tcPr>
            <w:tcW w:type="dxa" w:w="2340"/>
            <w:shd w:fill="EEF5FA"/>
            <w:tcMar>
              <w:top w:w="100" w:type="dxa"/>
              <w:start w:w="120" w:type="dxa"/>
              <w:bottom w:w="100" w:type="dxa"/>
              <w:end w:w="120" w:type="dxa"/>
            </w:tcMar>
            <w:vAlign w:val="center"/>
          </w:tcPr>
          <w:p>
            <w:pPr>
              <w:spacing w:after="0"/>
            </w:pPr>
            <w:r>
              <w:rPr>
                <w:sz w:val="14"/>
              </w:rPr>
              <w:t>Organisatie</w:t>
            </w:r>
          </w:p>
        </w:tc>
      </w:tr>
      <w:tr>
        <w:trPr>
          <w:cantSplit/>
        </w:trPr>
        <w:tc>
          <w:tcPr>
            <w:tcW w:type="dxa" w:w="2100"/>
            <w:tcMar>
              <w:top w:w="100" w:type="dxa"/>
              <w:start w:w="120" w:type="dxa"/>
              <w:bottom w:w="100" w:type="dxa"/>
              <w:end w:w="120" w:type="dxa"/>
            </w:tcMar>
            <w:vAlign w:val="center"/>
          </w:tcPr>
          <w:p>
            <w:pPr>
              <w:spacing w:after="0"/>
            </w:pPr>
            <w:r>
              <w:rPr>
                <w:sz w:val="14"/>
              </w:rPr>
              <w:t>Maximo.siteid</w:t>
            </w:r>
          </w:p>
        </w:tc>
        <w:tc>
          <w:tcPr>
            <w:tcW w:type="dxa" w:w="2110"/>
            <w:tcMar>
              <w:top w:w="100" w:type="dxa"/>
              <w:start w:w="120" w:type="dxa"/>
              <w:bottom w:w="100" w:type="dxa"/>
              <w:end w:w="120" w:type="dxa"/>
            </w:tcMar>
            <w:vAlign w:val="center"/>
          </w:tcPr>
          <w:p>
            <w:pPr>
              <w:spacing w:after="0"/>
            </w:pPr>
            <w:r>
              <w:rPr>
                <w:sz w:val="14"/>
              </w:rPr>
              <w:t>RHM.SiteId</w:t>
            </w:r>
          </w:p>
        </w:tc>
        <w:tc>
          <w:tcPr>
            <w:tcW w:type="dxa" w:w="2810"/>
            <w:tcMar>
              <w:top w:w="100" w:type="dxa"/>
              <w:start w:w="120" w:type="dxa"/>
              <w:bottom w:w="100" w:type="dxa"/>
              <w:end w:w="120" w:type="dxa"/>
            </w:tcMar>
            <w:vAlign w:val="center"/>
          </w:tcPr>
          <w:p>
            <w:pPr>
              <w:spacing w:after="0"/>
            </w:pPr>
            <w:r>
              <w:rPr>
                <w:sz w:val="14"/>
              </w:rPr>
              <w:t>Direct</w:t>
            </w:r>
          </w:p>
        </w:tc>
        <w:tc>
          <w:tcPr>
            <w:tcW w:type="dxa" w:w="2340"/>
            <w:tcMar>
              <w:top w:w="100" w:type="dxa"/>
              <w:start w:w="120" w:type="dxa"/>
              <w:bottom w:w="100" w:type="dxa"/>
              <w:end w:w="120" w:type="dxa"/>
            </w:tcMar>
            <w:vAlign w:val="center"/>
          </w:tcPr>
          <w:p>
            <w:pPr>
              <w:spacing w:after="0"/>
            </w:pPr>
            <w:r>
              <w:rPr>
                <w:sz w:val="14"/>
              </w:rPr>
              <w:t>Site</w:t>
            </w:r>
          </w:p>
        </w:tc>
      </w:tr>
      <w:tr>
        <w:trPr>
          <w:cantSplit/>
        </w:trPr>
        <w:tc>
          <w:tcPr>
            <w:tcW w:type="dxa" w:w="2100"/>
            <w:shd w:fill="EEF5FA"/>
            <w:tcMar>
              <w:top w:w="100" w:type="dxa"/>
              <w:start w:w="120" w:type="dxa"/>
              <w:bottom w:w="100" w:type="dxa"/>
              <w:end w:w="120" w:type="dxa"/>
            </w:tcMar>
            <w:vAlign w:val="center"/>
          </w:tcPr>
          <w:p>
            <w:pPr>
              <w:spacing w:after="0"/>
            </w:pPr>
            <w:r>
              <w:rPr>
                <w:sz w:val="14"/>
              </w:rPr>
              <w:t>Maximo.description</w:t>
            </w:r>
          </w:p>
        </w:tc>
        <w:tc>
          <w:tcPr>
            <w:tcW w:type="dxa" w:w="2110"/>
            <w:shd w:fill="EEF5FA"/>
            <w:tcMar>
              <w:top w:w="100" w:type="dxa"/>
              <w:start w:w="120" w:type="dxa"/>
              <w:bottom w:w="100" w:type="dxa"/>
              <w:end w:w="120" w:type="dxa"/>
            </w:tcMar>
            <w:vAlign w:val="center"/>
          </w:tcPr>
          <w:p>
            <w:pPr>
              <w:spacing w:after="0"/>
            </w:pPr>
            <w:r>
              <w:rPr>
                <w:sz w:val="14"/>
              </w:rPr>
              <w:t>RHM.Description</w:t>
            </w:r>
          </w:p>
        </w:tc>
        <w:tc>
          <w:tcPr>
            <w:tcW w:type="dxa" w:w="2810"/>
            <w:shd w:fill="EEF5FA"/>
            <w:tcMar>
              <w:top w:w="100" w:type="dxa"/>
              <w:start w:w="120" w:type="dxa"/>
              <w:bottom w:w="100" w:type="dxa"/>
              <w:end w:w="120" w:type="dxa"/>
            </w:tcMar>
            <w:vAlign w:val="center"/>
          </w:tcPr>
          <w:p>
            <w:pPr>
              <w:spacing w:after="0"/>
            </w:pPr>
            <w:r>
              <w:rPr>
                <w:sz w:val="14"/>
              </w:rPr>
              <w:t>Direct</w:t>
            </w:r>
          </w:p>
        </w:tc>
        <w:tc>
          <w:tcPr>
            <w:tcW w:type="dxa" w:w="2340"/>
            <w:shd w:fill="EEF5FA"/>
            <w:tcMar>
              <w:top w:w="100" w:type="dxa"/>
              <w:start w:w="120" w:type="dxa"/>
              <w:bottom w:w="100" w:type="dxa"/>
              <w:end w:w="120" w:type="dxa"/>
            </w:tcMar>
            <w:vAlign w:val="center"/>
          </w:tcPr>
          <w:p>
            <w:pPr>
              <w:spacing w:after="0"/>
            </w:pPr>
            <w:r>
              <w:rPr>
                <w:sz w:val="14"/>
              </w:rPr>
              <w:t>Omschrijving</w:t>
            </w:r>
          </w:p>
        </w:tc>
      </w:tr>
      <w:tr>
        <w:trPr>
          <w:cantSplit/>
        </w:trPr>
        <w:tc>
          <w:tcPr>
            <w:tcW w:type="dxa" w:w="2100"/>
            <w:tcMar>
              <w:top w:w="100" w:type="dxa"/>
              <w:start w:w="120" w:type="dxa"/>
              <w:bottom w:w="100" w:type="dxa"/>
              <w:end w:w="120" w:type="dxa"/>
            </w:tcMar>
            <w:vAlign w:val="center"/>
          </w:tcPr>
          <w:p>
            <w:pPr>
              <w:spacing w:after="0"/>
            </w:pPr>
            <w:r>
              <w:rPr>
                <w:sz w:val="14"/>
              </w:rPr>
              <w:t>Maximo.status</w:t>
            </w:r>
          </w:p>
        </w:tc>
        <w:tc>
          <w:tcPr>
            <w:tcW w:type="dxa" w:w="2110"/>
            <w:tcMar>
              <w:top w:w="100" w:type="dxa"/>
              <w:start w:w="120" w:type="dxa"/>
              <w:bottom w:w="100" w:type="dxa"/>
              <w:end w:w="120" w:type="dxa"/>
            </w:tcMar>
            <w:vAlign w:val="center"/>
          </w:tcPr>
          <w:p>
            <w:pPr>
              <w:spacing w:after="0"/>
            </w:pPr>
            <w:r>
              <w:rPr>
                <w:sz w:val="14"/>
              </w:rPr>
              <w:t>RHM.Status</w:t>
            </w:r>
          </w:p>
        </w:tc>
        <w:tc>
          <w:tcPr>
            <w:tcW w:type="dxa" w:w="2810"/>
            <w:tcMar>
              <w:top w:w="100" w:type="dxa"/>
              <w:start w:w="120" w:type="dxa"/>
              <w:bottom w:w="100" w:type="dxa"/>
              <w:end w:w="120" w:type="dxa"/>
            </w:tcMar>
            <w:vAlign w:val="center"/>
          </w:tcPr>
          <w:p>
            <w:pPr>
              <w:spacing w:after="0"/>
            </w:pPr>
            <w:r>
              <w:rPr>
                <w:sz w:val="14"/>
              </w:rPr>
              <w:t>Direct</w:t>
            </w:r>
          </w:p>
        </w:tc>
        <w:tc>
          <w:tcPr>
            <w:tcW w:type="dxa" w:w="2340"/>
            <w:tcMar>
              <w:top w:w="100" w:type="dxa"/>
              <w:start w:w="120" w:type="dxa"/>
              <w:bottom w:w="100" w:type="dxa"/>
              <w:end w:w="120" w:type="dxa"/>
            </w:tcMar>
            <w:vAlign w:val="center"/>
          </w:tcPr>
          <w:p>
            <w:pPr>
              <w:spacing w:after="0"/>
            </w:pPr>
            <w:r>
              <w:rPr>
                <w:sz w:val="14"/>
              </w:rPr>
              <w:t>Lifecycle; codelijst nog niet gestandaardiseerd</w:t>
            </w:r>
          </w:p>
        </w:tc>
      </w:tr>
      <w:tr>
        <w:trPr>
          <w:cantSplit/>
        </w:trPr>
        <w:tc>
          <w:tcPr>
            <w:tcW w:type="dxa" w:w="2100"/>
            <w:shd w:fill="EEF5FA"/>
            <w:tcMar>
              <w:top w:w="100" w:type="dxa"/>
              <w:start w:w="120" w:type="dxa"/>
              <w:bottom w:w="100" w:type="dxa"/>
              <w:end w:w="120" w:type="dxa"/>
            </w:tcMar>
            <w:vAlign w:val="center"/>
          </w:tcPr>
          <w:p>
            <w:pPr>
              <w:spacing w:after="0"/>
            </w:pPr>
            <w:r>
              <w:rPr>
                <w:sz w:val="14"/>
              </w:rPr>
              <w:t>Maximo.changedate</w:t>
            </w:r>
          </w:p>
        </w:tc>
        <w:tc>
          <w:tcPr>
            <w:tcW w:type="dxa" w:w="2110"/>
            <w:shd w:fill="EEF5FA"/>
            <w:tcMar>
              <w:top w:w="100" w:type="dxa"/>
              <w:start w:w="120" w:type="dxa"/>
              <w:bottom w:w="100" w:type="dxa"/>
              <w:end w:w="120" w:type="dxa"/>
            </w:tcMar>
            <w:vAlign w:val="center"/>
          </w:tcPr>
          <w:p>
            <w:pPr>
              <w:spacing w:after="0"/>
            </w:pPr>
            <w:r>
              <w:rPr>
                <w:sz w:val="14"/>
              </w:rPr>
              <w:t>RHM.StatusDate</w:t>
            </w:r>
          </w:p>
        </w:tc>
        <w:tc>
          <w:tcPr>
            <w:tcW w:type="dxa" w:w="2810"/>
            <w:shd w:fill="EEF5FA"/>
            <w:tcMar>
              <w:top w:w="100" w:type="dxa"/>
              <w:start w:w="120" w:type="dxa"/>
              <w:bottom w:w="100" w:type="dxa"/>
              <w:end w:w="120" w:type="dxa"/>
            </w:tcMar>
            <w:vAlign w:val="center"/>
          </w:tcPr>
          <w:p>
            <w:pPr>
              <w:spacing w:after="0"/>
            </w:pPr>
            <w:r>
              <w:rPr>
                <w:sz w:val="14"/>
              </w:rPr>
              <w:t>Datumparsing</w:t>
            </w:r>
          </w:p>
        </w:tc>
        <w:tc>
          <w:tcPr>
            <w:tcW w:type="dxa" w:w="2340"/>
            <w:shd w:fill="EEF5FA"/>
            <w:tcMar>
              <w:top w:w="100" w:type="dxa"/>
              <w:start w:w="120" w:type="dxa"/>
              <w:bottom w:w="100" w:type="dxa"/>
              <w:end w:w="120" w:type="dxa"/>
            </w:tcMar>
            <w:vAlign w:val="center"/>
          </w:tcPr>
          <w:p>
            <w:pPr>
              <w:spacing w:after="0"/>
            </w:pPr>
            <w:r>
              <w:rPr>
                <w:sz w:val="14"/>
              </w:rPr>
              <w:t>Statusmoment</w:t>
            </w:r>
          </w:p>
        </w:tc>
      </w:tr>
      <w:tr>
        <w:trPr>
          <w:cantSplit/>
        </w:trPr>
        <w:tc>
          <w:tcPr>
            <w:tcW w:type="dxa" w:w="2100"/>
            <w:tcMar>
              <w:top w:w="100" w:type="dxa"/>
              <w:start w:w="120" w:type="dxa"/>
              <w:bottom w:w="100" w:type="dxa"/>
              <w:end w:w="120" w:type="dxa"/>
            </w:tcMar>
            <w:vAlign w:val="center"/>
          </w:tcPr>
          <w:p>
            <w:pPr>
              <w:spacing w:after="0"/>
            </w:pPr>
            <w:r>
              <w:rPr>
                <w:sz w:val="14"/>
              </w:rPr>
              <w:t>Maximo.historyflag</w:t>
            </w:r>
          </w:p>
        </w:tc>
        <w:tc>
          <w:tcPr>
            <w:tcW w:type="dxa" w:w="2110"/>
            <w:tcMar>
              <w:top w:w="100" w:type="dxa"/>
              <w:start w:w="120" w:type="dxa"/>
              <w:bottom w:w="100" w:type="dxa"/>
              <w:end w:w="120" w:type="dxa"/>
            </w:tcMar>
            <w:vAlign w:val="center"/>
          </w:tcPr>
          <w:p>
            <w:pPr>
              <w:spacing w:after="0"/>
            </w:pPr>
            <w:r>
              <w:rPr>
                <w:sz w:val="14"/>
              </w:rPr>
              <w:t>RHM.HistoryFlag</w:t>
            </w:r>
          </w:p>
        </w:tc>
        <w:tc>
          <w:tcPr>
            <w:tcW w:type="dxa" w:w="2810"/>
            <w:tcMar>
              <w:top w:w="100" w:type="dxa"/>
              <w:start w:w="120" w:type="dxa"/>
              <w:bottom w:w="100" w:type="dxa"/>
              <w:end w:w="120" w:type="dxa"/>
            </w:tcMar>
            <w:vAlign w:val="center"/>
          </w:tcPr>
          <w:p>
            <w:pPr>
              <w:spacing w:after="0"/>
            </w:pPr>
            <w:r>
              <w:rPr>
                <w:sz w:val="14"/>
              </w:rPr>
              <w:t>Boolean naar 0/1</w:t>
            </w:r>
          </w:p>
        </w:tc>
        <w:tc>
          <w:tcPr>
            <w:tcW w:type="dxa" w:w="2340"/>
            <w:tcMar>
              <w:top w:w="100" w:type="dxa"/>
              <w:start w:w="120" w:type="dxa"/>
              <w:bottom w:w="100" w:type="dxa"/>
              <w:end w:w="120" w:type="dxa"/>
            </w:tcMar>
            <w:vAlign w:val="center"/>
          </w:tcPr>
          <w:p>
            <w:pPr>
              <w:spacing w:after="0"/>
            </w:pPr>
            <w:r>
              <w:rPr>
                <w:sz w:val="14"/>
              </w:rPr>
              <w:t>Historie of technische selectie; valideren</w:t>
            </w:r>
          </w:p>
        </w:tc>
      </w:tr>
      <w:tr>
        <w:trPr>
          <w:cantSplit/>
        </w:trPr>
        <w:tc>
          <w:tcPr>
            <w:tcW w:type="dxa" w:w="2100"/>
            <w:shd w:fill="EEF5FA"/>
            <w:tcMar>
              <w:top w:w="100" w:type="dxa"/>
              <w:start w:w="120" w:type="dxa"/>
              <w:bottom w:w="100" w:type="dxa"/>
              <w:end w:w="120" w:type="dxa"/>
            </w:tcMar>
            <w:vAlign w:val="center"/>
          </w:tcPr>
          <w:p>
            <w:pPr>
              <w:spacing w:after="0"/>
            </w:pPr>
            <w:r>
              <w:rPr>
                <w:sz w:val="14"/>
              </w:rPr>
              <w:t>Maximo.parent</w:t>
            </w:r>
          </w:p>
        </w:tc>
        <w:tc>
          <w:tcPr>
            <w:tcW w:type="dxa" w:w="2110"/>
            <w:shd w:fill="EEF5FA"/>
            <w:tcMar>
              <w:top w:w="100" w:type="dxa"/>
              <w:start w:w="120" w:type="dxa"/>
              <w:bottom w:w="100" w:type="dxa"/>
              <w:end w:w="120" w:type="dxa"/>
            </w:tcMar>
            <w:vAlign w:val="center"/>
          </w:tcPr>
          <w:p>
            <w:pPr>
              <w:spacing w:after="0"/>
            </w:pPr>
            <w:r>
              <w:rPr>
                <w:sz w:val="14"/>
              </w:rPr>
              <w:t>RHM.Parent</w:t>
            </w:r>
          </w:p>
        </w:tc>
        <w:tc>
          <w:tcPr>
            <w:tcW w:type="dxa" w:w="2810"/>
            <w:shd w:fill="EEF5FA"/>
            <w:tcMar>
              <w:top w:w="100" w:type="dxa"/>
              <w:start w:w="120" w:type="dxa"/>
              <w:bottom w:w="100" w:type="dxa"/>
              <w:end w:w="120" w:type="dxa"/>
            </w:tcMar>
            <w:vAlign w:val="center"/>
          </w:tcPr>
          <w:p>
            <w:pPr>
              <w:spacing w:after="0"/>
            </w:pPr>
            <w:r>
              <w:rPr>
                <w:sz w:val="14"/>
              </w:rPr>
              <w:t>Direct</w:t>
            </w:r>
          </w:p>
        </w:tc>
        <w:tc>
          <w:tcPr>
            <w:tcW w:type="dxa" w:w="2340"/>
            <w:shd w:fill="EEF5FA"/>
            <w:tcMar>
              <w:top w:w="100" w:type="dxa"/>
              <w:start w:w="120" w:type="dxa"/>
              <w:bottom w:w="100" w:type="dxa"/>
              <w:end w:w="120" w:type="dxa"/>
            </w:tcMar>
            <w:vAlign w:val="center"/>
          </w:tcPr>
          <w:p>
            <w:pPr>
              <w:spacing w:after="0"/>
            </w:pPr>
            <w:r>
              <w:rPr>
                <w:sz w:val="14"/>
              </w:rPr>
              <w:t>WerkOrderhierarchie</w:t>
            </w:r>
          </w:p>
        </w:tc>
      </w:tr>
      <w:tr>
        <w:trPr>
          <w:cantSplit/>
        </w:trPr>
        <w:tc>
          <w:tcPr>
            <w:tcW w:type="dxa" w:w="2100"/>
            <w:tcMar>
              <w:top w:w="100" w:type="dxa"/>
              <w:start w:w="120" w:type="dxa"/>
              <w:bottom w:w="100" w:type="dxa"/>
              <w:end w:w="120" w:type="dxa"/>
            </w:tcMar>
            <w:vAlign w:val="center"/>
          </w:tcPr>
          <w:p>
            <w:pPr>
              <w:spacing w:after="0"/>
            </w:pPr>
            <w:r>
              <w:rPr>
                <w:sz w:val="14"/>
              </w:rPr>
              <w:t>Maximo.glaccount</w:t>
            </w:r>
          </w:p>
        </w:tc>
        <w:tc>
          <w:tcPr>
            <w:tcW w:type="dxa" w:w="2110"/>
            <w:tcMar>
              <w:top w:w="100" w:type="dxa"/>
              <w:start w:w="120" w:type="dxa"/>
              <w:bottom w:w="100" w:type="dxa"/>
              <w:end w:w="120" w:type="dxa"/>
            </w:tcMar>
            <w:vAlign w:val="center"/>
          </w:tcPr>
          <w:p>
            <w:pPr>
              <w:spacing w:after="0"/>
            </w:pPr>
            <w:r>
              <w:rPr>
                <w:sz w:val="14"/>
              </w:rPr>
              <w:t>RHM.ProjectNr</w:t>
            </w:r>
          </w:p>
        </w:tc>
        <w:tc>
          <w:tcPr>
            <w:tcW w:type="dxa" w:w="2810"/>
            <w:tcMar>
              <w:top w:w="100" w:type="dxa"/>
              <w:start w:w="120" w:type="dxa"/>
              <w:bottom w:w="100" w:type="dxa"/>
              <w:end w:w="120" w:type="dxa"/>
            </w:tcMar>
            <w:vAlign w:val="center"/>
          </w:tcPr>
          <w:p>
            <w:pPr>
              <w:spacing w:after="0"/>
            </w:pPr>
            <w:r>
              <w:rPr>
                <w:sz w:val="14"/>
              </w:rPr>
              <w:t>Direct hernoemd</w:t>
            </w:r>
          </w:p>
        </w:tc>
        <w:tc>
          <w:tcPr>
            <w:tcW w:type="dxa" w:w="2340"/>
            <w:tcMar>
              <w:top w:w="100" w:type="dxa"/>
              <w:start w:w="120" w:type="dxa"/>
              <w:bottom w:w="100" w:type="dxa"/>
              <w:end w:w="120" w:type="dxa"/>
            </w:tcMar>
            <w:vAlign w:val="center"/>
          </w:tcPr>
          <w:p>
            <w:pPr>
              <w:spacing w:after="0"/>
            </w:pPr>
            <w:r>
              <w:rPr>
                <w:sz w:val="14"/>
              </w:rPr>
              <w:t>Project-/kostenrelatie</w:t>
            </w:r>
          </w:p>
        </w:tc>
      </w:tr>
      <w:tr>
        <w:trPr>
          <w:cantSplit/>
        </w:trPr>
        <w:tc>
          <w:tcPr>
            <w:tcW w:type="dxa" w:w="2100"/>
            <w:shd w:fill="EEF5FA"/>
            <w:tcMar>
              <w:top w:w="100" w:type="dxa"/>
              <w:start w:w="120" w:type="dxa"/>
              <w:bottom w:w="100" w:type="dxa"/>
              <w:end w:w="120" w:type="dxa"/>
            </w:tcMar>
            <w:vAlign w:val="center"/>
          </w:tcPr>
          <w:p>
            <w:pPr>
              <w:spacing w:after="0"/>
            </w:pPr>
            <w:r>
              <w:rPr>
                <w:sz w:val="14"/>
              </w:rPr>
              <w:t>Maximo.bc</w:t>
            </w:r>
          </w:p>
        </w:tc>
        <w:tc>
          <w:tcPr>
            <w:tcW w:type="dxa" w:w="2110"/>
            <w:shd w:fill="EEF5FA"/>
            <w:tcMar>
              <w:top w:w="100" w:type="dxa"/>
              <w:start w:w="120" w:type="dxa"/>
              <w:bottom w:w="100" w:type="dxa"/>
              <w:end w:w="120" w:type="dxa"/>
            </w:tcMar>
            <w:vAlign w:val="center"/>
          </w:tcPr>
          <w:p>
            <w:pPr>
              <w:spacing w:after="0"/>
            </w:pPr>
            <w:r>
              <w:rPr>
                <w:sz w:val="14"/>
              </w:rPr>
              <w:t>RHM.MonitoringCode</w:t>
            </w:r>
          </w:p>
        </w:tc>
        <w:tc>
          <w:tcPr>
            <w:tcW w:type="dxa" w:w="2810"/>
            <w:shd w:fill="EEF5FA"/>
            <w:tcMar>
              <w:top w:w="100" w:type="dxa"/>
              <w:start w:w="120" w:type="dxa"/>
              <w:bottom w:w="100" w:type="dxa"/>
              <w:end w:w="120" w:type="dxa"/>
            </w:tcMar>
            <w:vAlign w:val="center"/>
          </w:tcPr>
          <w:p>
            <w:pPr>
              <w:spacing w:after="0"/>
            </w:pPr>
            <w:r>
              <w:rPr>
                <w:sz w:val="14"/>
              </w:rPr>
              <w:t>Direct hernoemd</w:t>
            </w:r>
          </w:p>
        </w:tc>
        <w:tc>
          <w:tcPr>
            <w:tcW w:type="dxa" w:w="2340"/>
            <w:shd w:fill="EEF5FA"/>
            <w:tcMar>
              <w:top w:w="100" w:type="dxa"/>
              <w:start w:w="120" w:type="dxa"/>
              <w:bottom w:w="100" w:type="dxa"/>
              <w:end w:w="120" w:type="dxa"/>
            </w:tcMar>
            <w:vAlign w:val="center"/>
          </w:tcPr>
          <w:p>
            <w:pPr>
              <w:spacing w:after="0"/>
            </w:pPr>
            <w:r>
              <w:rPr>
                <w:sz w:val="14"/>
              </w:rPr>
              <w:t>Monitoringcontext</w:t>
            </w:r>
          </w:p>
        </w:tc>
      </w:tr>
      <w:tr>
        <w:trPr>
          <w:cantSplit/>
        </w:trPr>
        <w:tc>
          <w:tcPr>
            <w:tcW w:type="dxa" w:w="2100"/>
            <w:tcMar>
              <w:top w:w="100" w:type="dxa"/>
              <w:start w:w="120" w:type="dxa"/>
              <w:bottom w:w="100" w:type="dxa"/>
              <w:end w:w="120" w:type="dxa"/>
            </w:tcMar>
            <w:vAlign w:val="center"/>
          </w:tcPr>
          <w:p>
            <w:pPr>
              <w:spacing w:after="0"/>
            </w:pPr>
            <w:r>
              <w:rPr>
                <w:sz w:val="14"/>
              </w:rPr>
              <w:t>RHM.WorkorderNr</w:t>
            </w:r>
          </w:p>
        </w:tc>
        <w:tc>
          <w:tcPr>
            <w:tcW w:type="dxa" w:w="2110"/>
            <w:tcMar>
              <w:top w:w="100" w:type="dxa"/>
              <w:start w:w="120" w:type="dxa"/>
              <w:bottom w:w="100" w:type="dxa"/>
              <w:end w:w="120" w:type="dxa"/>
            </w:tcMar>
            <w:vAlign w:val="center"/>
          </w:tcPr>
          <w:p>
            <w:pPr>
              <w:spacing w:after="0"/>
            </w:pPr>
            <w:r>
              <w:rPr>
                <w:sz w:val="14"/>
              </w:rPr>
              <w:t>Smartflow.WorkorderNr</w:t>
            </w:r>
          </w:p>
        </w:tc>
        <w:tc>
          <w:tcPr>
            <w:tcW w:type="dxa" w:w="2810"/>
            <w:tcMar>
              <w:top w:w="100" w:type="dxa"/>
              <w:start w:w="120" w:type="dxa"/>
              <w:bottom w:w="100" w:type="dxa"/>
              <w:end w:w="120" w:type="dxa"/>
            </w:tcMar>
            <w:vAlign w:val="center"/>
          </w:tcPr>
          <w:p>
            <w:pPr>
              <w:spacing w:after="0"/>
            </w:pPr>
            <w:r>
              <w:rPr>
                <w:sz w:val="14"/>
              </w:rPr>
              <w:t>Direct in XML/webservice</w:t>
            </w:r>
          </w:p>
        </w:tc>
        <w:tc>
          <w:tcPr>
            <w:tcW w:type="dxa" w:w="2340"/>
            <w:tcMar>
              <w:top w:w="100" w:type="dxa"/>
              <w:start w:w="120" w:type="dxa"/>
              <w:bottom w:w="100" w:type="dxa"/>
              <w:end w:w="120" w:type="dxa"/>
            </w:tcMar>
            <w:vAlign w:val="center"/>
          </w:tcPr>
          <w:p>
            <w:pPr>
              <w:spacing w:after="0"/>
            </w:pPr>
            <w:r>
              <w:rPr>
                <w:sz w:val="14"/>
              </w:rPr>
              <w:t>WerkOrderreferentie</w:t>
            </w:r>
          </w:p>
        </w:tc>
      </w:tr>
      <w:tr>
        <w:trPr>
          <w:cantSplit/>
        </w:trPr>
        <w:tc>
          <w:tcPr>
            <w:tcW w:type="dxa" w:w="2100"/>
            <w:shd w:fill="EEF5FA"/>
            <w:tcMar>
              <w:top w:w="100" w:type="dxa"/>
              <w:start w:w="120" w:type="dxa"/>
              <w:bottom w:w="100" w:type="dxa"/>
              <w:end w:w="120" w:type="dxa"/>
            </w:tcMar>
            <w:vAlign w:val="center"/>
          </w:tcPr>
          <w:p>
            <w:pPr>
              <w:spacing w:after="0"/>
            </w:pPr>
            <w:r>
              <w:rPr>
                <w:sz w:val="14"/>
              </w:rPr>
              <w:t>RHM.Description</w:t>
            </w:r>
          </w:p>
        </w:tc>
        <w:tc>
          <w:tcPr>
            <w:tcW w:type="dxa" w:w="2110"/>
            <w:shd w:fill="EEF5FA"/>
            <w:tcMar>
              <w:top w:w="100" w:type="dxa"/>
              <w:start w:w="120" w:type="dxa"/>
              <w:bottom w:w="100" w:type="dxa"/>
              <w:end w:w="120" w:type="dxa"/>
            </w:tcMar>
            <w:vAlign w:val="center"/>
          </w:tcPr>
          <w:p>
            <w:pPr>
              <w:spacing w:after="0"/>
            </w:pPr>
            <w:r>
              <w:rPr>
                <w:sz w:val="14"/>
              </w:rPr>
              <w:t>Smartflow.Description</w:t>
            </w:r>
          </w:p>
        </w:tc>
        <w:tc>
          <w:tcPr>
            <w:tcW w:type="dxa" w:w="2810"/>
            <w:shd w:fill="EEF5FA"/>
            <w:tcMar>
              <w:top w:w="100" w:type="dxa"/>
              <w:start w:w="120" w:type="dxa"/>
              <w:bottom w:w="100" w:type="dxa"/>
              <w:end w:w="120" w:type="dxa"/>
            </w:tcMar>
            <w:vAlign w:val="center"/>
          </w:tcPr>
          <w:p>
            <w:pPr>
              <w:spacing w:after="0"/>
            </w:pPr>
            <w:r>
              <w:rPr>
                <w:sz w:val="14"/>
              </w:rPr>
              <w:t>Maximaal 250 tekens</w:t>
            </w:r>
          </w:p>
        </w:tc>
        <w:tc>
          <w:tcPr>
            <w:tcW w:type="dxa" w:w="2340"/>
            <w:shd w:fill="EEF5FA"/>
            <w:tcMar>
              <w:top w:w="100" w:type="dxa"/>
              <w:start w:w="120" w:type="dxa"/>
              <w:bottom w:w="100" w:type="dxa"/>
              <w:end w:w="120" w:type="dxa"/>
            </w:tcMar>
            <w:vAlign w:val="center"/>
          </w:tcPr>
          <w:p>
            <w:pPr>
              <w:spacing w:after="0"/>
            </w:pPr>
            <w:r>
              <w:rPr>
                <w:sz w:val="14"/>
              </w:rPr>
              <w:t>Omschrijving</w:t>
            </w:r>
          </w:p>
        </w:tc>
      </w:tr>
      <w:tr>
        <w:trPr>
          <w:cantSplit/>
        </w:trPr>
        <w:tc>
          <w:tcPr>
            <w:tcW w:type="dxa" w:w="2100"/>
            <w:tcMar>
              <w:top w:w="100" w:type="dxa"/>
              <w:start w:w="120" w:type="dxa"/>
              <w:bottom w:w="100" w:type="dxa"/>
              <w:end w:w="120" w:type="dxa"/>
            </w:tcMar>
            <w:vAlign w:val="center"/>
          </w:tcPr>
          <w:p>
            <w:pPr>
              <w:spacing w:after="0"/>
            </w:pPr>
            <w:r>
              <w:rPr>
                <w:sz w:val="14"/>
              </w:rPr>
              <w:t>RHM.Status/StatusDate</w:t>
            </w:r>
          </w:p>
        </w:tc>
        <w:tc>
          <w:tcPr>
            <w:tcW w:type="dxa" w:w="2110"/>
            <w:tcMar>
              <w:top w:w="100" w:type="dxa"/>
              <w:start w:w="120" w:type="dxa"/>
              <w:bottom w:w="100" w:type="dxa"/>
              <w:end w:w="120" w:type="dxa"/>
            </w:tcMar>
            <w:vAlign w:val="center"/>
          </w:tcPr>
          <w:p>
            <w:pPr>
              <w:spacing w:after="0"/>
            </w:pPr>
            <w:r>
              <w:rPr>
                <w:sz w:val="14"/>
              </w:rPr>
              <w:t>Smartflow.Status/StatusDate</w:t>
            </w:r>
          </w:p>
        </w:tc>
        <w:tc>
          <w:tcPr>
            <w:tcW w:type="dxa" w:w="2810"/>
            <w:tcMar>
              <w:top w:w="100" w:type="dxa"/>
              <w:start w:w="120" w:type="dxa"/>
              <w:bottom w:w="100" w:type="dxa"/>
              <w:end w:w="120" w:type="dxa"/>
            </w:tcMar>
            <w:vAlign w:val="center"/>
          </w:tcPr>
          <w:p>
            <w:pPr>
              <w:spacing w:after="0"/>
            </w:pPr>
            <w:r>
              <w:rPr>
                <w:sz w:val="14"/>
              </w:rPr>
              <w:t>Direct</w:t>
            </w:r>
          </w:p>
        </w:tc>
        <w:tc>
          <w:tcPr>
            <w:tcW w:type="dxa" w:w="2340"/>
            <w:tcMar>
              <w:top w:w="100" w:type="dxa"/>
              <w:start w:w="120" w:type="dxa"/>
              <w:bottom w:w="100" w:type="dxa"/>
              <w:end w:w="120" w:type="dxa"/>
            </w:tcMar>
            <w:vAlign w:val="center"/>
          </w:tcPr>
          <w:p>
            <w:pPr>
              <w:spacing w:after="0"/>
            </w:pPr>
            <w:r>
              <w:rPr>
                <w:sz w:val="14"/>
              </w:rPr>
              <w:t>Lifecycle</w:t>
            </w:r>
          </w:p>
        </w:tc>
      </w:tr>
      <w:tr>
        <w:trPr>
          <w:cantSplit/>
        </w:trPr>
        <w:tc>
          <w:tcPr>
            <w:tcW w:type="dxa" w:w="2100"/>
            <w:shd w:fill="EEF5FA"/>
            <w:tcMar>
              <w:top w:w="100" w:type="dxa"/>
              <w:start w:w="120" w:type="dxa"/>
              <w:bottom w:w="100" w:type="dxa"/>
              <w:end w:w="120" w:type="dxa"/>
            </w:tcMar>
            <w:vAlign w:val="center"/>
          </w:tcPr>
          <w:p>
            <w:pPr>
              <w:spacing w:after="0"/>
            </w:pPr>
            <w:r>
              <w:rPr>
                <w:sz w:val="14"/>
              </w:rPr>
              <w:t>RHM.ProjectNr/MonitoringCode</w:t>
            </w:r>
          </w:p>
        </w:tc>
        <w:tc>
          <w:tcPr>
            <w:tcW w:type="dxa" w:w="2110"/>
            <w:shd w:fill="EEF5FA"/>
            <w:tcMar>
              <w:top w:w="100" w:type="dxa"/>
              <w:start w:w="120" w:type="dxa"/>
              <w:bottom w:w="100" w:type="dxa"/>
              <w:end w:w="120" w:type="dxa"/>
            </w:tcMar>
            <w:vAlign w:val="center"/>
          </w:tcPr>
          <w:p>
            <w:pPr>
              <w:spacing w:after="0"/>
            </w:pPr>
            <w:r>
              <w:rPr>
                <w:sz w:val="14"/>
              </w:rPr>
              <w:t>Smartflow gelijknamige velden</w:t>
            </w:r>
          </w:p>
        </w:tc>
        <w:tc>
          <w:tcPr>
            <w:tcW w:type="dxa" w:w="2810"/>
            <w:shd w:fill="EEF5FA"/>
            <w:tcMar>
              <w:top w:w="100" w:type="dxa"/>
              <w:start w:w="120" w:type="dxa"/>
              <w:bottom w:w="100" w:type="dxa"/>
              <w:end w:w="120" w:type="dxa"/>
            </w:tcMar>
            <w:vAlign w:val="center"/>
          </w:tcPr>
          <w:p>
            <w:pPr>
              <w:spacing w:after="0"/>
            </w:pPr>
            <w:r>
              <w:rPr>
                <w:sz w:val="14"/>
              </w:rPr>
              <w:t>Direct</w:t>
            </w:r>
          </w:p>
        </w:tc>
        <w:tc>
          <w:tcPr>
            <w:tcW w:type="dxa" w:w="2340"/>
            <w:shd w:fill="EEF5FA"/>
            <w:tcMar>
              <w:top w:w="100" w:type="dxa"/>
              <w:start w:w="120" w:type="dxa"/>
              <w:bottom w:w="100" w:type="dxa"/>
              <w:end w:w="120" w:type="dxa"/>
            </w:tcMar>
            <w:vAlign w:val="center"/>
          </w:tcPr>
          <w:p>
            <w:pPr>
              <w:spacing w:after="0"/>
            </w:pPr>
            <w:r>
              <w:rPr>
                <w:sz w:val="14"/>
              </w:rPr>
              <w:t>Project- en monitoringcontext</w:t>
            </w:r>
          </w:p>
        </w:tc>
      </w:tr>
      <w:tr>
        <w:trPr>
          <w:cantSplit/>
        </w:trPr>
        <w:tc>
          <w:tcPr>
            <w:tcW w:type="dxa" w:w="2100"/>
            <w:tcMar>
              <w:top w:w="100" w:type="dxa"/>
              <w:start w:w="120" w:type="dxa"/>
              <w:bottom w:w="100" w:type="dxa"/>
              <w:end w:w="120" w:type="dxa"/>
            </w:tcMar>
            <w:vAlign w:val="center"/>
          </w:tcPr>
          <w:p>
            <w:pPr>
              <w:spacing w:after="0"/>
            </w:pPr>
            <w:r>
              <w:rPr>
                <w:sz w:val="14"/>
              </w:rPr>
              <w:t>RHM.SendToSmartFlow</w:t>
            </w:r>
          </w:p>
        </w:tc>
        <w:tc>
          <w:tcPr>
            <w:tcW w:type="dxa" w:w="2110"/>
            <w:tcMar>
              <w:top w:w="100" w:type="dxa"/>
              <w:start w:w="120" w:type="dxa"/>
              <w:bottom w:w="100" w:type="dxa"/>
              <w:end w:w="120" w:type="dxa"/>
            </w:tcMar>
            <w:vAlign w:val="center"/>
          </w:tcPr>
          <w:p>
            <w:pPr>
              <w:spacing w:after="0"/>
            </w:pPr>
            <w:r>
              <w:rPr>
                <w:sz w:val="14"/>
              </w:rPr>
              <w:t>Processtate</w:t>
            </w:r>
          </w:p>
        </w:tc>
        <w:tc>
          <w:tcPr>
            <w:tcW w:type="dxa" w:w="2810"/>
            <w:tcMar>
              <w:top w:w="100" w:type="dxa"/>
              <w:start w:w="120" w:type="dxa"/>
              <w:bottom w:w="100" w:type="dxa"/>
              <w:end w:w="120" w:type="dxa"/>
            </w:tcMar>
            <w:vAlign w:val="center"/>
          </w:tcPr>
          <w:p>
            <w:pPr>
              <w:spacing w:after="0"/>
            </w:pPr>
            <w:r>
              <w:rPr>
                <w:sz w:val="14"/>
              </w:rPr>
              <w:t>Tijdstip na verzending</w:t>
            </w:r>
          </w:p>
        </w:tc>
        <w:tc>
          <w:tcPr>
            <w:tcW w:type="dxa" w:w="2340"/>
            <w:tcMar>
              <w:top w:w="100" w:type="dxa"/>
              <w:start w:w="120" w:type="dxa"/>
              <w:bottom w:w="100" w:type="dxa"/>
              <w:end w:w="120" w:type="dxa"/>
            </w:tcMar>
            <w:vAlign w:val="center"/>
          </w:tcPr>
          <w:p>
            <w:pPr>
              <w:spacing w:after="0"/>
            </w:pPr>
            <w:r>
              <w:rPr>
                <w:sz w:val="14"/>
              </w:rPr>
              <w:t>Technische synchronisatiemarkering</w:t>
            </w:r>
          </w:p>
        </w:tc>
      </w:tr>
      <w:tr>
        <w:trPr>
          <w:cantSplit/>
        </w:trPr>
        <w:tc>
          <w:tcPr>
            <w:tcW w:type="dxa" w:w="2100"/>
            <w:shd w:fill="EEF5FA"/>
            <w:tcMar>
              <w:top w:w="100" w:type="dxa"/>
              <w:start w:w="120" w:type="dxa"/>
              <w:bottom w:w="100" w:type="dxa"/>
              <w:end w:w="120" w:type="dxa"/>
            </w:tcMar>
            <w:vAlign w:val="center"/>
          </w:tcPr>
          <w:p>
            <w:pPr>
              <w:spacing w:after="0"/>
            </w:pPr>
            <w:r>
              <w:rPr>
                <w:sz w:val="14"/>
              </w:rPr>
              <w:t>RHM.DateDeleted</w:t>
            </w:r>
          </w:p>
        </w:tc>
        <w:tc>
          <w:tcPr>
            <w:tcW w:type="dxa" w:w="2110"/>
            <w:shd w:fill="EEF5FA"/>
            <w:tcMar>
              <w:top w:w="100" w:type="dxa"/>
              <w:start w:w="120" w:type="dxa"/>
              <w:bottom w:w="100" w:type="dxa"/>
              <w:end w:w="120" w:type="dxa"/>
            </w:tcMar>
            <w:vAlign w:val="center"/>
          </w:tcPr>
          <w:p>
            <w:pPr>
              <w:spacing w:after="0"/>
            </w:pPr>
            <w:r>
              <w:rPr>
                <w:sz w:val="14"/>
              </w:rPr>
              <w:t>Verwijderstroom</w:t>
            </w:r>
          </w:p>
        </w:tc>
        <w:tc>
          <w:tcPr>
            <w:tcW w:type="dxa" w:w="2810"/>
            <w:shd w:fill="EEF5FA"/>
            <w:tcMar>
              <w:top w:w="100" w:type="dxa"/>
              <w:start w:w="120" w:type="dxa"/>
              <w:bottom w:w="100" w:type="dxa"/>
              <w:end w:w="120" w:type="dxa"/>
            </w:tcMar>
            <w:vAlign w:val="center"/>
          </w:tcPr>
          <w:p>
            <w:pPr>
              <w:spacing w:after="0"/>
            </w:pPr>
            <w:r>
              <w:rPr>
                <w:sz w:val="14"/>
              </w:rPr>
              <w:t>Apart geselecteerd wanneer gevuld</w:t>
            </w:r>
          </w:p>
        </w:tc>
        <w:tc>
          <w:tcPr>
            <w:tcW w:type="dxa" w:w="2340"/>
            <w:shd w:fill="EEF5FA"/>
            <w:tcMar>
              <w:top w:w="100" w:type="dxa"/>
              <w:start w:w="120" w:type="dxa"/>
              <w:bottom w:w="100" w:type="dxa"/>
              <w:end w:w="120" w:type="dxa"/>
            </w:tcMar>
            <w:vAlign w:val="center"/>
          </w:tcPr>
          <w:p>
            <w:pPr>
              <w:spacing w:after="0"/>
            </w:pPr>
            <w:r>
              <w:rPr>
                <w:sz w:val="14"/>
              </w:rPr>
              <w:t>Delete, annulering of intrekking nog te bepalen</w:t>
            </w:r>
          </w:p>
        </w:tc>
      </w:tr>
    </w:tbl>
    <w:p>
      <w:pPr>
        <w:spacing w:after="20"/>
      </w:pPr>
    </w:p>
    <w:p>
      <w:pPr>
        <w:pStyle w:val="Heading2"/>
        <w:keepNext/>
      </w:pPr>
      <w:r>
        <w:t>A.4 Infor/InforOSK en Maximo - lifecycle en financien</w:t>
      </w:r>
    </w:p>
    <w:tbl>
      <w:tblPr>
        <w:tblStyle w:val="TableGrid"/>
        <w:tblW w:type="dxa" w:w="9360"/>
        <w:tblLayout w:type="fixed"/>
        <w:tblLook w:firstColumn="1" w:firstRow="1" w:lastColumn="0" w:lastRow="0" w:noHBand="0" w:noVBand="1" w:val="04A0"/>
        <w:tblInd w:w="120" w:type="dxa"/>
      </w:tblPr>
      <w:tblGrid>
        <w:gridCol w:w="2150"/>
        <w:gridCol w:w="2120"/>
        <w:gridCol w:w="2900"/>
        <w:gridCol w:w="2190"/>
      </w:tblGrid>
      <w:tr>
        <w:trPr>
          <w:tblHeader w:val="true"/>
          <w:cantSplit/>
        </w:trPr>
        <w:tc>
          <w:tcPr>
            <w:tcW w:type="dxa" w:w="2150"/>
            <w:shd w:fill="1F4E79"/>
            <w:tcMar>
              <w:top w:w="100" w:type="dxa"/>
              <w:start w:w="120" w:type="dxa"/>
              <w:bottom w:w="100" w:type="dxa"/>
              <w:end w:w="120" w:type="dxa"/>
            </w:tcMar>
            <w:vAlign w:val="center"/>
          </w:tcPr>
          <w:p>
            <w:pPr>
              <w:spacing w:after="0"/>
            </w:pPr>
            <w:r>
              <w:rPr>
                <w:b/>
                <w:color w:val="FFFFFF"/>
                <w:sz w:val="15"/>
              </w:rPr>
              <w:t>Bron</w:t>
            </w:r>
          </w:p>
        </w:tc>
        <w:tc>
          <w:tcPr>
            <w:tcW w:type="dxa" w:w="2120"/>
            <w:shd w:fill="1F4E79"/>
            <w:tcMar>
              <w:top w:w="100" w:type="dxa"/>
              <w:start w:w="120" w:type="dxa"/>
              <w:bottom w:w="100" w:type="dxa"/>
              <w:end w:w="120" w:type="dxa"/>
            </w:tcMar>
            <w:vAlign w:val="center"/>
          </w:tcPr>
          <w:p>
            <w:pPr>
              <w:spacing w:after="0"/>
            </w:pPr>
            <w:r>
              <w:rPr>
                <w:b/>
                <w:color w:val="FFFFFF"/>
                <w:sz w:val="15"/>
              </w:rPr>
              <w:t>Doel</w:t>
            </w:r>
          </w:p>
        </w:tc>
        <w:tc>
          <w:tcPr>
            <w:tcW w:type="dxa" w:w="2900"/>
            <w:shd w:fill="1F4E79"/>
            <w:tcMar>
              <w:top w:w="100" w:type="dxa"/>
              <w:start w:w="120" w:type="dxa"/>
              <w:bottom w:w="100" w:type="dxa"/>
              <w:end w:w="120" w:type="dxa"/>
            </w:tcMar>
            <w:vAlign w:val="center"/>
          </w:tcPr>
          <w:p>
            <w:pPr>
              <w:spacing w:after="0"/>
            </w:pPr>
            <w:r>
              <w:rPr>
                <w:b/>
                <w:color w:val="FFFFFF"/>
                <w:sz w:val="15"/>
              </w:rPr>
              <w:t>Mapping of regel</w:t>
            </w:r>
          </w:p>
        </w:tc>
        <w:tc>
          <w:tcPr>
            <w:tcW w:type="dxa" w:w="2190"/>
            <w:shd w:fill="1F4E79"/>
            <w:tcMar>
              <w:top w:w="100" w:type="dxa"/>
              <w:start w:w="120" w:type="dxa"/>
              <w:bottom w:w="100" w:type="dxa"/>
              <w:end w:w="120" w:type="dxa"/>
            </w:tcMar>
            <w:vAlign w:val="center"/>
          </w:tcPr>
          <w:p>
            <w:pPr>
              <w:spacing w:after="0"/>
            </w:pPr>
            <w:r>
              <w:rPr>
                <w:b/>
                <w:color w:val="FFFFFF"/>
                <w:sz w:val="15"/>
              </w:rPr>
              <w:t>Duiding</w:t>
            </w:r>
          </w:p>
        </w:tc>
      </w:tr>
      <w:tr>
        <w:trPr>
          <w:cantSplit/>
        </w:trPr>
        <w:tc>
          <w:tcPr>
            <w:tcW w:type="dxa" w:w="2150"/>
            <w:tcMar>
              <w:top w:w="100" w:type="dxa"/>
              <w:start w:w="120" w:type="dxa"/>
              <w:bottom w:w="100" w:type="dxa"/>
              <w:end w:w="120" w:type="dxa"/>
            </w:tcMar>
            <w:vAlign w:val="center"/>
          </w:tcPr>
          <w:p>
            <w:pPr>
              <w:spacing w:after="0"/>
            </w:pPr>
            <w:r>
              <w:rPr>
                <w:sz w:val="15"/>
              </w:rPr>
              <w:t>Inkomend bericht.Wonum</w:t>
            </w:r>
          </w:p>
        </w:tc>
        <w:tc>
          <w:tcPr>
            <w:tcW w:type="dxa" w:w="2120"/>
            <w:tcMar>
              <w:top w:w="100" w:type="dxa"/>
              <w:start w:w="120" w:type="dxa"/>
              <w:bottom w:w="100" w:type="dxa"/>
              <w:end w:w="120" w:type="dxa"/>
            </w:tcMar>
            <w:vAlign w:val="center"/>
          </w:tcPr>
          <w:p>
            <w:pPr>
              <w:spacing w:after="0"/>
            </w:pPr>
            <w:r>
              <w:rPr>
                <w:sz w:val="15"/>
              </w:rPr>
              <w:t>Werkbon/JOBNUM</w:t>
            </w:r>
          </w:p>
        </w:tc>
        <w:tc>
          <w:tcPr>
            <w:tcW w:type="dxa" w:w="2900"/>
            <w:tcMar>
              <w:top w:w="100" w:type="dxa"/>
              <w:start w:w="120" w:type="dxa"/>
              <w:bottom w:w="100" w:type="dxa"/>
              <w:end w:w="120" w:type="dxa"/>
            </w:tcMar>
            <w:vAlign w:val="center"/>
          </w:tcPr>
          <w:p>
            <w:pPr>
              <w:spacing w:after="0"/>
            </w:pPr>
            <w:r>
              <w:rPr>
                <w:sz w:val="15"/>
              </w:rPr>
              <w:t>Directe WerkOrderreferentie</w:t>
            </w:r>
          </w:p>
        </w:tc>
        <w:tc>
          <w:tcPr>
            <w:tcW w:type="dxa" w:w="2190"/>
            <w:tcMar>
              <w:top w:w="100" w:type="dxa"/>
              <w:start w:w="120" w:type="dxa"/>
              <w:bottom w:w="100" w:type="dxa"/>
              <w:end w:w="120" w:type="dxa"/>
            </w:tcMar>
            <w:vAlign w:val="center"/>
          </w:tcPr>
          <w:p>
            <w:pPr>
              <w:spacing w:after="0"/>
            </w:pPr>
            <w:r>
              <w:rPr>
                <w:sz w:val="15"/>
              </w:rPr>
              <w:t>Business key</w:t>
            </w:r>
          </w:p>
        </w:tc>
      </w:tr>
      <w:tr>
        <w:trPr>
          <w:cantSplit/>
        </w:trPr>
        <w:tc>
          <w:tcPr>
            <w:tcW w:type="dxa" w:w="2150"/>
            <w:shd w:fill="EEF5FA"/>
            <w:tcMar>
              <w:top w:w="100" w:type="dxa"/>
              <w:start w:w="120" w:type="dxa"/>
              <w:bottom w:w="100" w:type="dxa"/>
              <w:end w:w="120" w:type="dxa"/>
            </w:tcMar>
            <w:vAlign w:val="center"/>
          </w:tcPr>
          <w:p>
            <w:pPr>
              <w:spacing w:after="0"/>
            </w:pPr>
            <w:r>
              <w:rPr>
                <w:sz w:val="15"/>
              </w:rPr>
              <w:t>Inkomend bericht.Description</w:t>
            </w:r>
          </w:p>
        </w:tc>
        <w:tc>
          <w:tcPr>
            <w:tcW w:type="dxa" w:w="2120"/>
            <w:shd w:fill="EEF5FA"/>
            <w:tcMar>
              <w:top w:w="100" w:type="dxa"/>
              <w:start w:w="120" w:type="dxa"/>
              <w:bottom w:w="100" w:type="dxa"/>
              <w:end w:w="120" w:type="dxa"/>
            </w:tcMar>
            <w:vAlign w:val="center"/>
          </w:tcPr>
          <w:p>
            <w:pPr>
              <w:spacing w:after="0"/>
            </w:pPr>
            <w:r>
              <w:rPr>
                <w:sz w:val="15"/>
              </w:rPr>
              <w:t>Description</w:t>
            </w:r>
          </w:p>
        </w:tc>
        <w:tc>
          <w:tcPr>
            <w:tcW w:type="dxa" w:w="2900"/>
            <w:shd w:fill="EEF5FA"/>
            <w:tcMar>
              <w:top w:w="100" w:type="dxa"/>
              <w:start w:w="120" w:type="dxa"/>
              <w:bottom w:w="100" w:type="dxa"/>
              <w:end w:w="120" w:type="dxa"/>
            </w:tcMar>
            <w:vAlign w:val="center"/>
          </w:tcPr>
          <w:p>
            <w:pPr>
              <w:spacing w:after="0"/>
            </w:pPr>
            <w:r>
              <w:rPr>
                <w:sz w:val="15"/>
              </w:rPr>
              <w:t>Direct</w:t>
            </w:r>
          </w:p>
        </w:tc>
        <w:tc>
          <w:tcPr>
            <w:tcW w:type="dxa" w:w="2190"/>
            <w:shd w:fill="EEF5FA"/>
            <w:tcMar>
              <w:top w:w="100" w:type="dxa"/>
              <w:start w:w="120" w:type="dxa"/>
              <w:bottom w:w="100" w:type="dxa"/>
              <w:end w:w="120" w:type="dxa"/>
            </w:tcMar>
            <w:vAlign w:val="center"/>
          </w:tcPr>
          <w:p>
            <w:pPr>
              <w:spacing w:after="0"/>
            </w:pPr>
            <w:r>
              <w:rPr>
                <w:sz w:val="15"/>
              </w:rPr>
              <w:t>Omschrijving</w:t>
            </w:r>
          </w:p>
        </w:tc>
      </w:tr>
      <w:tr>
        <w:trPr>
          <w:cantSplit/>
        </w:trPr>
        <w:tc>
          <w:tcPr>
            <w:tcW w:type="dxa" w:w="2150"/>
            <w:tcMar>
              <w:top w:w="100" w:type="dxa"/>
              <w:start w:w="120" w:type="dxa"/>
              <w:bottom w:w="100" w:type="dxa"/>
              <w:end w:w="120" w:type="dxa"/>
            </w:tcMar>
            <w:vAlign w:val="center"/>
          </w:tcPr>
          <w:p>
            <w:pPr>
              <w:spacing w:after="0"/>
            </w:pPr>
            <w:r>
              <w:rPr>
                <w:sz w:val="15"/>
              </w:rPr>
              <w:t>Inkomend bericht.BC</w:t>
            </w:r>
          </w:p>
        </w:tc>
        <w:tc>
          <w:tcPr>
            <w:tcW w:type="dxa" w:w="2120"/>
            <w:tcMar>
              <w:top w:w="100" w:type="dxa"/>
              <w:start w:w="120" w:type="dxa"/>
              <w:bottom w:w="100" w:type="dxa"/>
              <w:end w:w="120" w:type="dxa"/>
            </w:tcMar>
            <w:vAlign w:val="center"/>
          </w:tcPr>
          <w:p>
            <w:pPr>
              <w:spacing w:after="0"/>
            </w:pPr>
            <w:r>
              <w:rPr>
                <w:sz w:val="15"/>
              </w:rPr>
              <w:t>BC</w:t>
            </w:r>
          </w:p>
        </w:tc>
        <w:tc>
          <w:tcPr>
            <w:tcW w:type="dxa" w:w="2900"/>
            <w:tcMar>
              <w:top w:w="100" w:type="dxa"/>
              <w:start w:w="120" w:type="dxa"/>
              <w:bottom w:w="100" w:type="dxa"/>
              <w:end w:w="120" w:type="dxa"/>
            </w:tcMar>
            <w:vAlign w:val="center"/>
          </w:tcPr>
          <w:p>
            <w:pPr>
              <w:spacing w:after="0"/>
            </w:pPr>
            <w:r>
              <w:rPr>
                <w:sz w:val="15"/>
              </w:rPr>
              <w:t>Direct</w:t>
            </w:r>
          </w:p>
        </w:tc>
        <w:tc>
          <w:tcPr>
            <w:tcW w:type="dxa" w:w="2190"/>
            <w:tcMar>
              <w:top w:w="100" w:type="dxa"/>
              <w:start w:w="120" w:type="dxa"/>
              <w:bottom w:w="100" w:type="dxa"/>
              <w:end w:w="120" w:type="dxa"/>
            </w:tcMar>
            <w:vAlign w:val="center"/>
          </w:tcPr>
          <w:p>
            <w:pPr>
              <w:spacing w:after="0"/>
            </w:pPr>
            <w:r>
              <w:rPr>
                <w:sz w:val="15"/>
              </w:rPr>
              <w:t>Lokale monitoringcontext</w:t>
            </w:r>
          </w:p>
        </w:tc>
      </w:tr>
      <w:tr>
        <w:trPr>
          <w:cantSplit/>
        </w:trPr>
        <w:tc>
          <w:tcPr>
            <w:tcW w:type="dxa" w:w="2150"/>
            <w:shd w:fill="EEF5FA"/>
            <w:tcMar>
              <w:top w:w="100" w:type="dxa"/>
              <w:start w:w="120" w:type="dxa"/>
              <w:bottom w:w="100" w:type="dxa"/>
              <w:end w:w="120" w:type="dxa"/>
            </w:tcMar>
            <w:vAlign w:val="center"/>
          </w:tcPr>
          <w:p>
            <w:pPr>
              <w:spacing w:after="0"/>
            </w:pPr>
            <w:r>
              <w:rPr>
                <w:sz w:val="15"/>
              </w:rPr>
              <w:t>Vaste waarde VIVZD</w:t>
            </w:r>
          </w:p>
        </w:tc>
        <w:tc>
          <w:tcPr>
            <w:tcW w:type="dxa" w:w="2120"/>
            <w:shd w:fill="EEF5FA"/>
            <w:tcMar>
              <w:top w:w="100" w:type="dxa"/>
              <w:start w:w="120" w:type="dxa"/>
              <w:bottom w:w="100" w:type="dxa"/>
              <w:end w:w="120" w:type="dxa"/>
            </w:tcMar>
            <w:vAlign w:val="center"/>
          </w:tcPr>
          <w:p>
            <w:pPr>
              <w:spacing w:after="0"/>
            </w:pPr>
            <w:r>
              <w:rPr>
                <w:sz w:val="15"/>
              </w:rPr>
              <w:t>Gemapt LOCATION</w:t>
            </w:r>
          </w:p>
        </w:tc>
        <w:tc>
          <w:tcPr>
            <w:tcW w:type="dxa" w:w="2900"/>
            <w:shd w:fill="EEF5FA"/>
            <w:tcMar>
              <w:top w:w="100" w:type="dxa"/>
              <w:start w:w="120" w:type="dxa"/>
              <w:bottom w:w="100" w:type="dxa"/>
              <w:end w:w="120" w:type="dxa"/>
            </w:tcMar>
            <w:vAlign w:val="center"/>
          </w:tcPr>
          <w:p>
            <w:pPr>
              <w:spacing w:after="0"/>
            </w:pPr>
            <w:r>
              <w:rPr>
                <w:sz w:val="15"/>
              </w:rPr>
              <w:t>Vast doelveld</w:t>
            </w:r>
          </w:p>
        </w:tc>
        <w:tc>
          <w:tcPr>
            <w:tcW w:type="dxa" w:w="2190"/>
            <w:shd w:fill="EEF5FA"/>
            <w:tcMar>
              <w:top w:w="100" w:type="dxa"/>
              <w:start w:w="120" w:type="dxa"/>
              <w:bottom w:w="100" w:type="dxa"/>
              <w:end w:w="120" w:type="dxa"/>
            </w:tcMar>
            <w:vAlign w:val="center"/>
          </w:tcPr>
          <w:p>
            <w:pPr>
              <w:spacing w:after="0"/>
            </w:pPr>
            <w:r>
              <w:rPr>
                <w:sz w:val="15"/>
              </w:rPr>
              <w:t>Lokale adapterwaarde; betekenis valideren</w:t>
            </w:r>
          </w:p>
        </w:tc>
      </w:tr>
      <w:tr>
        <w:trPr>
          <w:cantSplit/>
        </w:trPr>
        <w:tc>
          <w:tcPr>
            <w:tcW w:type="dxa" w:w="2150"/>
            <w:tcMar>
              <w:top w:w="100" w:type="dxa"/>
              <w:start w:w="120" w:type="dxa"/>
              <w:bottom w:w="100" w:type="dxa"/>
              <w:end w:w="120" w:type="dxa"/>
            </w:tcMar>
            <w:vAlign w:val="center"/>
          </w:tcPr>
          <w:p>
            <w:pPr>
              <w:spacing w:after="0"/>
            </w:pPr>
            <w:r>
              <w:rPr>
                <w:sz w:val="15"/>
              </w:rPr>
              <w:t>Vaste waarde PRD</w:t>
            </w:r>
          </w:p>
        </w:tc>
        <w:tc>
          <w:tcPr>
            <w:tcW w:type="dxa" w:w="2120"/>
            <w:tcMar>
              <w:top w:w="100" w:type="dxa"/>
              <w:start w:w="120" w:type="dxa"/>
              <w:bottom w:w="100" w:type="dxa"/>
              <w:end w:w="120" w:type="dxa"/>
            </w:tcMar>
            <w:vAlign w:val="center"/>
          </w:tcPr>
          <w:p>
            <w:pPr>
              <w:spacing w:after="0"/>
            </w:pPr>
            <w:r>
              <w:rPr>
                <w:sz w:val="15"/>
              </w:rPr>
              <w:t>Gemapt WOTYPE</w:t>
            </w:r>
          </w:p>
        </w:tc>
        <w:tc>
          <w:tcPr>
            <w:tcW w:type="dxa" w:w="2900"/>
            <w:tcMar>
              <w:top w:w="100" w:type="dxa"/>
              <w:start w:w="120" w:type="dxa"/>
              <w:bottom w:w="100" w:type="dxa"/>
              <w:end w:w="120" w:type="dxa"/>
            </w:tcMar>
            <w:vAlign w:val="center"/>
          </w:tcPr>
          <w:p>
            <w:pPr>
              <w:spacing w:after="0"/>
            </w:pPr>
            <w:r>
              <w:rPr>
                <w:sz w:val="15"/>
              </w:rPr>
              <w:t>Vast WerkOrdertype</w:t>
            </w:r>
          </w:p>
        </w:tc>
        <w:tc>
          <w:tcPr>
            <w:tcW w:type="dxa" w:w="2190"/>
            <w:tcMar>
              <w:top w:w="100" w:type="dxa"/>
              <w:start w:w="120" w:type="dxa"/>
              <w:bottom w:w="100" w:type="dxa"/>
              <w:end w:w="120" w:type="dxa"/>
            </w:tcMar>
            <w:vAlign w:val="center"/>
          </w:tcPr>
          <w:p>
            <w:pPr>
              <w:spacing w:after="0"/>
            </w:pPr>
            <w:r>
              <w:rPr>
                <w:sz w:val="15"/>
              </w:rPr>
              <w:t>Lokale codelijst; formele betekenis valideren</w:t>
            </w:r>
          </w:p>
        </w:tc>
      </w:tr>
      <w:tr>
        <w:trPr>
          <w:cantSplit/>
        </w:trPr>
        <w:tc>
          <w:tcPr>
            <w:tcW w:type="dxa" w:w="2150"/>
            <w:shd w:fill="EEF5FA"/>
            <w:tcMar>
              <w:top w:w="100" w:type="dxa"/>
              <w:start w:w="120" w:type="dxa"/>
              <w:bottom w:w="100" w:type="dxa"/>
              <w:end w:w="120" w:type="dxa"/>
            </w:tcMar>
            <w:vAlign w:val="center"/>
          </w:tcPr>
          <w:p>
            <w:pPr>
              <w:spacing w:after="0"/>
            </w:pPr>
            <w:r>
              <w:rPr>
                <w:sz w:val="15"/>
              </w:rPr>
              <w:t>Vaste waarde RWSN-AXD</w:t>
            </w:r>
          </w:p>
        </w:tc>
        <w:tc>
          <w:tcPr>
            <w:tcW w:type="dxa" w:w="2120"/>
            <w:shd w:fill="EEF5FA"/>
            <w:tcMar>
              <w:top w:w="100" w:type="dxa"/>
              <w:start w:w="120" w:type="dxa"/>
              <w:bottom w:w="100" w:type="dxa"/>
              <w:end w:w="120" w:type="dxa"/>
            </w:tcMar>
            <w:vAlign w:val="center"/>
          </w:tcPr>
          <w:p>
            <w:pPr>
              <w:spacing w:after="0"/>
            </w:pPr>
            <w:r>
              <w:rPr>
                <w:sz w:val="15"/>
              </w:rPr>
              <w:t>Gemapt ORGANIZATIONCODE</w:t>
            </w:r>
          </w:p>
        </w:tc>
        <w:tc>
          <w:tcPr>
            <w:tcW w:type="dxa" w:w="2900"/>
            <w:shd w:fill="EEF5FA"/>
            <w:tcMar>
              <w:top w:w="100" w:type="dxa"/>
              <w:start w:w="120" w:type="dxa"/>
              <w:bottom w:w="100" w:type="dxa"/>
              <w:end w:w="120" w:type="dxa"/>
            </w:tcMar>
            <w:vAlign w:val="center"/>
          </w:tcPr>
          <w:p>
            <w:pPr>
              <w:spacing w:after="0"/>
            </w:pPr>
            <w:r>
              <w:rPr>
                <w:sz w:val="15"/>
              </w:rPr>
              <w:t>Vast</w:t>
            </w:r>
          </w:p>
        </w:tc>
        <w:tc>
          <w:tcPr>
            <w:tcW w:type="dxa" w:w="2190"/>
            <w:shd w:fill="EEF5FA"/>
            <w:tcMar>
              <w:top w:w="100" w:type="dxa"/>
              <w:start w:w="120" w:type="dxa"/>
              <w:bottom w:w="100" w:type="dxa"/>
              <w:end w:w="120" w:type="dxa"/>
            </w:tcMar>
            <w:vAlign w:val="center"/>
          </w:tcPr>
          <w:p>
            <w:pPr>
              <w:spacing w:after="0"/>
            </w:pPr>
            <w:r>
              <w:rPr>
                <w:sz w:val="15"/>
              </w:rPr>
              <w:t>Doelorganisatie</w:t>
            </w:r>
          </w:p>
        </w:tc>
      </w:tr>
      <w:tr>
        <w:trPr>
          <w:cantSplit/>
        </w:trPr>
        <w:tc>
          <w:tcPr>
            <w:tcW w:type="dxa" w:w="2150"/>
            <w:tcMar>
              <w:top w:w="100" w:type="dxa"/>
              <w:start w:w="120" w:type="dxa"/>
              <w:bottom w:w="100" w:type="dxa"/>
              <w:end w:w="120" w:type="dxa"/>
            </w:tcMar>
            <w:vAlign w:val="center"/>
          </w:tcPr>
          <w:p>
            <w:pPr>
              <w:spacing w:after="0"/>
            </w:pPr>
            <w:r>
              <w:rPr>
                <w:sz w:val="15"/>
              </w:rPr>
              <w:t>Vaste waarde 999</w:t>
            </w:r>
          </w:p>
        </w:tc>
        <w:tc>
          <w:tcPr>
            <w:tcW w:type="dxa" w:w="2120"/>
            <w:tcMar>
              <w:top w:w="100" w:type="dxa"/>
              <w:start w:w="120" w:type="dxa"/>
              <w:bottom w:w="100" w:type="dxa"/>
              <w:end w:w="120" w:type="dxa"/>
            </w:tcMar>
            <w:vAlign w:val="center"/>
          </w:tcPr>
          <w:p>
            <w:pPr>
              <w:spacing w:after="0"/>
            </w:pPr>
            <w:r>
              <w:rPr>
                <w:sz w:val="15"/>
              </w:rPr>
              <w:t>Gemapt ACTIVITYCODE bij nieuwe WerkOrder</w:t>
            </w:r>
          </w:p>
        </w:tc>
        <w:tc>
          <w:tcPr>
            <w:tcW w:type="dxa" w:w="2900"/>
            <w:tcMar>
              <w:top w:w="100" w:type="dxa"/>
              <w:start w:w="120" w:type="dxa"/>
              <w:bottom w:w="100" w:type="dxa"/>
              <w:end w:w="120" w:type="dxa"/>
            </w:tcMar>
            <w:vAlign w:val="center"/>
          </w:tcPr>
          <w:p>
            <w:pPr>
              <w:spacing w:after="0"/>
            </w:pPr>
            <w:r>
              <w:rPr>
                <w:sz w:val="15"/>
              </w:rPr>
              <w:t>Vast</w:t>
            </w:r>
          </w:p>
        </w:tc>
        <w:tc>
          <w:tcPr>
            <w:tcW w:type="dxa" w:w="2190"/>
            <w:tcMar>
              <w:top w:w="100" w:type="dxa"/>
              <w:start w:w="120" w:type="dxa"/>
              <w:bottom w:w="100" w:type="dxa"/>
              <w:end w:w="120" w:type="dxa"/>
            </w:tcMar>
            <w:vAlign w:val="center"/>
          </w:tcPr>
          <w:p>
            <w:pPr>
              <w:spacing w:after="0"/>
            </w:pPr>
            <w:r>
              <w:rPr>
                <w:sz w:val="15"/>
              </w:rPr>
              <w:t>Lifecycle-/doelcode</w:t>
            </w:r>
          </w:p>
        </w:tc>
      </w:tr>
      <w:tr>
        <w:trPr>
          <w:cantSplit/>
        </w:trPr>
        <w:tc>
          <w:tcPr>
            <w:tcW w:type="dxa" w:w="2150"/>
            <w:shd w:fill="EEF5FA"/>
            <w:tcMar>
              <w:top w:w="100" w:type="dxa"/>
              <w:start w:w="120" w:type="dxa"/>
              <w:bottom w:w="100" w:type="dxa"/>
              <w:end w:w="120" w:type="dxa"/>
            </w:tcMar>
            <w:vAlign w:val="center"/>
          </w:tcPr>
          <w:p>
            <w:pPr>
              <w:spacing w:after="0"/>
            </w:pPr>
            <w:r>
              <w:rPr>
                <w:sz w:val="15"/>
              </w:rPr>
              <w:t>Vaste waarde 1000</w:t>
            </w:r>
          </w:p>
        </w:tc>
        <w:tc>
          <w:tcPr>
            <w:tcW w:type="dxa" w:w="2120"/>
            <w:shd w:fill="EEF5FA"/>
            <w:tcMar>
              <w:top w:w="100" w:type="dxa"/>
              <w:start w:w="120" w:type="dxa"/>
              <w:bottom w:w="100" w:type="dxa"/>
              <w:end w:w="120" w:type="dxa"/>
            </w:tcMar>
            <w:vAlign w:val="center"/>
          </w:tcPr>
          <w:p>
            <w:pPr>
              <w:spacing w:after="0"/>
            </w:pPr>
            <w:r>
              <w:rPr>
                <w:sz w:val="15"/>
              </w:rPr>
              <w:t>Gemapt ACTIVITYCODE bij gesloten WerkOrder</w:t>
            </w:r>
          </w:p>
        </w:tc>
        <w:tc>
          <w:tcPr>
            <w:tcW w:type="dxa" w:w="2900"/>
            <w:shd w:fill="EEF5FA"/>
            <w:tcMar>
              <w:top w:w="100" w:type="dxa"/>
              <w:start w:w="120" w:type="dxa"/>
              <w:bottom w:w="100" w:type="dxa"/>
              <w:end w:w="120" w:type="dxa"/>
            </w:tcMar>
            <w:vAlign w:val="center"/>
          </w:tcPr>
          <w:p>
            <w:pPr>
              <w:spacing w:after="0"/>
            </w:pPr>
            <w:r>
              <w:rPr>
                <w:sz w:val="15"/>
              </w:rPr>
              <w:t>Vast</w:t>
            </w:r>
          </w:p>
        </w:tc>
        <w:tc>
          <w:tcPr>
            <w:tcW w:type="dxa" w:w="2190"/>
            <w:shd w:fill="EEF5FA"/>
            <w:tcMar>
              <w:top w:w="100" w:type="dxa"/>
              <w:start w:w="120" w:type="dxa"/>
              <w:bottom w:w="100" w:type="dxa"/>
              <w:end w:w="120" w:type="dxa"/>
            </w:tcMar>
            <w:vAlign w:val="center"/>
          </w:tcPr>
          <w:p>
            <w:pPr>
              <w:spacing w:after="0"/>
            </w:pPr>
            <w:r>
              <w:rPr>
                <w:sz w:val="15"/>
              </w:rPr>
              <w:t>Lifecycle-/doelcode</w:t>
            </w:r>
          </w:p>
        </w:tc>
      </w:tr>
      <w:tr>
        <w:trPr>
          <w:cantSplit/>
        </w:trPr>
        <w:tc>
          <w:tcPr>
            <w:tcW w:type="dxa" w:w="2150"/>
            <w:tcMar>
              <w:top w:w="100" w:type="dxa"/>
              <w:start w:w="120" w:type="dxa"/>
              <w:bottom w:w="100" w:type="dxa"/>
              <w:end w:w="120" w:type="dxa"/>
            </w:tcMar>
            <w:vAlign w:val="center"/>
          </w:tcPr>
          <w:p>
            <w:pPr>
              <w:spacing w:after="0"/>
            </w:pPr>
            <w:r>
              <w:rPr>
                <w:sz w:val="15"/>
              </w:rPr>
              <w:t>Maximo.WONUM</w:t>
            </w:r>
          </w:p>
        </w:tc>
        <w:tc>
          <w:tcPr>
            <w:tcW w:type="dxa" w:w="2120"/>
            <w:tcMar>
              <w:top w:w="100" w:type="dxa"/>
              <w:start w:w="120" w:type="dxa"/>
              <w:bottom w:w="100" w:type="dxa"/>
              <w:end w:w="120" w:type="dxa"/>
            </w:tcMar>
            <w:vAlign w:val="center"/>
          </w:tcPr>
          <w:p>
            <w:pPr>
              <w:spacing w:after="0"/>
            </w:pPr>
            <w:r>
              <w:rPr>
                <w:sz w:val="15"/>
              </w:rPr>
              <w:t>Infor.JOBNUM</w:t>
            </w:r>
          </w:p>
        </w:tc>
        <w:tc>
          <w:tcPr>
            <w:tcW w:type="dxa" w:w="2900"/>
            <w:tcMar>
              <w:top w:w="100" w:type="dxa"/>
              <w:start w:w="120" w:type="dxa"/>
              <w:bottom w:w="100" w:type="dxa"/>
              <w:end w:w="120" w:type="dxa"/>
            </w:tcMar>
            <w:vAlign w:val="center"/>
          </w:tcPr>
          <w:p>
            <w:pPr>
              <w:spacing w:after="0"/>
            </w:pPr>
            <w:r>
              <w:rPr>
                <w:sz w:val="15"/>
              </w:rPr>
              <w:t>Direct</w:t>
            </w:r>
          </w:p>
        </w:tc>
        <w:tc>
          <w:tcPr>
            <w:tcW w:type="dxa" w:w="2190"/>
            <w:tcMar>
              <w:top w:w="100" w:type="dxa"/>
              <w:start w:w="120" w:type="dxa"/>
              <w:bottom w:w="100" w:type="dxa"/>
              <w:end w:w="120" w:type="dxa"/>
            </w:tcMar>
            <w:vAlign w:val="center"/>
          </w:tcPr>
          <w:p>
            <w:pPr>
              <w:spacing w:after="0"/>
            </w:pPr>
            <w:r>
              <w:rPr>
                <w:sz w:val="15"/>
              </w:rPr>
              <w:t>WerkOrderreferentie voor actuals</w:t>
            </w:r>
          </w:p>
        </w:tc>
      </w:tr>
      <w:tr>
        <w:trPr>
          <w:cantSplit/>
        </w:trPr>
        <w:tc>
          <w:tcPr>
            <w:tcW w:type="dxa" w:w="2150"/>
            <w:shd w:fill="EEF5FA"/>
            <w:tcMar>
              <w:top w:w="100" w:type="dxa"/>
              <w:start w:w="120" w:type="dxa"/>
              <w:bottom w:w="100" w:type="dxa"/>
              <w:end w:w="120" w:type="dxa"/>
            </w:tcMar>
            <w:vAlign w:val="center"/>
          </w:tcPr>
          <w:p>
            <w:pPr>
              <w:spacing w:after="0"/>
            </w:pPr>
            <w:r>
              <w:rPr>
                <w:sz w:val="15"/>
              </w:rPr>
              <w:t>Maximo.NORMALHOURS</w:t>
            </w:r>
          </w:p>
        </w:tc>
        <w:tc>
          <w:tcPr>
            <w:tcW w:type="dxa" w:w="2120"/>
            <w:shd w:fill="EEF5FA"/>
            <w:tcMar>
              <w:top w:w="100" w:type="dxa"/>
              <w:start w:w="120" w:type="dxa"/>
              <w:bottom w:w="100" w:type="dxa"/>
              <w:end w:w="120" w:type="dxa"/>
            </w:tcMar>
            <w:vAlign w:val="center"/>
          </w:tcPr>
          <w:p>
            <w:pPr>
              <w:spacing w:after="0"/>
            </w:pPr>
            <w:r>
              <w:rPr>
                <w:sz w:val="15"/>
              </w:rPr>
              <w:t>Infor.NORMALHOURS</w:t>
            </w:r>
          </w:p>
        </w:tc>
        <w:tc>
          <w:tcPr>
            <w:tcW w:type="dxa" w:w="2900"/>
            <w:shd w:fill="EEF5FA"/>
            <w:tcMar>
              <w:top w:w="100" w:type="dxa"/>
              <w:start w:w="120" w:type="dxa"/>
              <w:bottom w:w="100" w:type="dxa"/>
              <w:end w:w="120" w:type="dxa"/>
            </w:tcMar>
            <w:vAlign w:val="center"/>
          </w:tcPr>
          <w:p>
            <w:pPr>
              <w:spacing w:after="0"/>
            </w:pPr>
            <w:r>
              <w:rPr>
                <w:sz w:val="15"/>
              </w:rPr>
              <w:t>Direct met datum- en precisiecontext</w:t>
            </w:r>
          </w:p>
        </w:tc>
        <w:tc>
          <w:tcPr>
            <w:tcW w:type="dxa" w:w="2190"/>
            <w:shd w:fill="EEF5FA"/>
            <w:tcMar>
              <w:top w:w="100" w:type="dxa"/>
              <w:start w:w="120" w:type="dxa"/>
              <w:bottom w:w="100" w:type="dxa"/>
              <w:end w:w="120" w:type="dxa"/>
            </w:tcMar>
            <w:vAlign w:val="center"/>
          </w:tcPr>
          <w:p>
            <w:pPr>
              <w:spacing w:after="0"/>
            </w:pPr>
            <w:r>
              <w:rPr>
                <w:sz w:val="15"/>
              </w:rPr>
              <w:t>Gerealiseerde normale uren</w:t>
            </w:r>
          </w:p>
        </w:tc>
      </w:tr>
      <w:tr>
        <w:trPr>
          <w:cantSplit/>
        </w:trPr>
        <w:tc>
          <w:tcPr>
            <w:tcW w:type="dxa" w:w="2150"/>
            <w:tcMar>
              <w:top w:w="100" w:type="dxa"/>
              <w:start w:w="120" w:type="dxa"/>
              <w:bottom w:w="100" w:type="dxa"/>
              <w:end w:w="120" w:type="dxa"/>
            </w:tcMar>
            <w:vAlign w:val="center"/>
          </w:tcPr>
          <w:p>
            <w:pPr>
              <w:spacing w:after="0"/>
            </w:pPr>
            <w:r>
              <w:rPr>
                <w:sz w:val="15"/>
              </w:rPr>
              <w:t>Maximo.ADDITIONALCOST</w:t>
            </w:r>
          </w:p>
        </w:tc>
        <w:tc>
          <w:tcPr>
            <w:tcW w:type="dxa" w:w="2120"/>
            <w:tcMar>
              <w:top w:w="100" w:type="dxa"/>
              <w:start w:w="120" w:type="dxa"/>
              <w:bottom w:w="100" w:type="dxa"/>
              <w:end w:w="120" w:type="dxa"/>
            </w:tcMar>
            <w:vAlign w:val="center"/>
          </w:tcPr>
          <w:p>
            <w:pPr>
              <w:spacing w:after="0"/>
            </w:pPr>
            <w:r>
              <w:rPr>
                <w:sz w:val="15"/>
              </w:rPr>
              <w:t>Infor.ADDITIONALCOST</w:t>
            </w:r>
          </w:p>
        </w:tc>
        <w:tc>
          <w:tcPr>
            <w:tcW w:type="dxa" w:w="2900"/>
            <w:tcMar>
              <w:top w:w="100" w:type="dxa"/>
              <w:start w:w="120" w:type="dxa"/>
              <w:bottom w:w="100" w:type="dxa"/>
              <w:end w:w="120" w:type="dxa"/>
            </w:tcMar>
            <w:vAlign w:val="center"/>
          </w:tcPr>
          <w:p>
            <w:pPr>
              <w:spacing w:after="0"/>
            </w:pPr>
            <w:r>
              <w:rPr>
                <w:sz w:val="15"/>
              </w:rPr>
              <w:t>Direct met datum-, hoeveelheid- en tekencontext</w:t>
            </w:r>
          </w:p>
        </w:tc>
        <w:tc>
          <w:tcPr>
            <w:tcW w:type="dxa" w:w="2190"/>
            <w:tcMar>
              <w:top w:w="100" w:type="dxa"/>
              <w:start w:w="120" w:type="dxa"/>
              <w:bottom w:w="100" w:type="dxa"/>
              <w:end w:w="120" w:type="dxa"/>
            </w:tcMar>
            <w:vAlign w:val="center"/>
          </w:tcPr>
          <w:p>
            <w:pPr>
              <w:spacing w:after="0"/>
            </w:pPr>
            <w:r>
              <w:rPr>
                <w:sz w:val="15"/>
              </w:rPr>
              <w:t>Aanvullende kosten</w:t>
            </w:r>
          </w:p>
        </w:tc>
      </w:tr>
    </w:tbl>
    <w:p>
      <w:pPr>
        <w:spacing w:after="20"/>
      </w:pPr>
    </w:p>
    <w:p>
      <w:pPr>
        <w:pStyle w:val="Heading2"/>
        <w:keepNext/>
      </w:pPr>
      <w:r>
        <w:t>A.5 Ketenclusters met onvolledige doelmapping</w:t>
      </w:r>
    </w:p>
    <w:tbl>
      <w:tblPr>
        <w:tblStyle w:val="TableGrid"/>
        <w:tblW w:type="dxa" w:w="9360"/>
        <w:tblLayout w:type="fixed"/>
        <w:tblLook w:firstColumn="1" w:firstRow="1" w:lastColumn="0" w:lastRow="0" w:noHBand="0" w:noVBand="1" w:val="04A0"/>
        <w:tblInd w:w="120" w:type="dxa"/>
      </w:tblPr>
      <w:tblGrid>
        <w:gridCol w:w="1550"/>
        <w:gridCol w:w="3120"/>
        <w:gridCol w:w="2720"/>
        <w:gridCol w:w="1970"/>
      </w:tblGrid>
      <w:tr>
        <w:trPr>
          <w:tblHeader w:val="true"/>
          <w:cantSplit/>
        </w:trPr>
        <w:tc>
          <w:tcPr>
            <w:tcW w:type="dxa" w:w="1550"/>
            <w:shd w:fill="1F4E79"/>
            <w:tcMar>
              <w:top w:w="100" w:type="dxa"/>
              <w:start w:w="120" w:type="dxa"/>
              <w:bottom w:w="100" w:type="dxa"/>
              <w:end w:w="120" w:type="dxa"/>
            </w:tcMar>
            <w:vAlign w:val="center"/>
          </w:tcPr>
          <w:p>
            <w:pPr>
              <w:spacing w:after="0"/>
            </w:pPr>
            <w:r>
              <w:rPr>
                <w:b/>
                <w:color w:val="FFFFFF"/>
                <w:sz w:val="15"/>
              </w:rPr>
              <w:t>Keten</w:t>
            </w:r>
          </w:p>
        </w:tc>
        <w:tc>
          <w:tcPr>
            <w:tcW w:type="dxa" w:w="3120"/>
            <w:shd w:fill="1F4E79"/>
            <w:tcMar>
              <w:top w:w="100" w:type="dxa"/>
              <w:start w:w="120" w:type="dxa"/>
              <w:bottom w:w="100" w:type="dxa"/>
              <w:end w:w="120" w:type="dxa"/>
            </w:tcMar>
            <w:vAlign w:val="center"/>
          </w:tcPr>
          <w:p>
            <w:pPr>
              <w:spacing w:after="0"/>
            </w:pPr>
            <w:r>
              <w:rPr>
                <w:b/>
                <w:color w:val="FFFFFF"/>
                <w:sz w:val="15"/>
              </w:rPr>
              <w:t>Wat wel bekend is</w:t>
            </w:r>
          </w:p>
        </w:tc>
        <w:tc>
          <w:tcPr>
            <w:tcW w:type="dxa" w:w="2720"/>
            <w:shd w:fill="1F4E79"/>
            <w:tcMar>
              <w:top w:w="100" w:type="dxa"/>
              <w:start w:w="120" w:type="dxa"/>
              <w:bottom w:w="100" w:type="dxa"/>
              <w:end w:w="120" w:type="dxa"/>
            </w:tcMar>
            <w:vAlign w:val="center"/>
          </w:tcPr>
          <w:p>
            <w:pPr>
              <w:spacing w:after="0"/>
            </w:pPr>
            <w:r>
              <w:rPr>
                <w:b/>
                <w:color w:val="FFFFFF"/>
                <w:sz w:val="15"/>
              </w:rPr>
              <w:t>Wat ontbreekt</w:t>
            </w:r>
          </w:p>
        </w:tc>
        <w:tc>
          <w:tcPr>
            <w:tcW w:type="dxa" w:w="1970"/>
            <w:shd w:fill="1F4E79"/>
            <w:tcMar>
              <w:top w:w="100" w:type="dxa"/>
              <w:start w:w="120" w:type="dxa"/>
              <w:bottom w:w="100" w:type="dxa"/>
              <w:end w:w="120" w:type="dxa"/>
            </w:tcMar>
            <w:vAlign w:val="center"/>
          </w:tcPr>
          <w:p>
            <w:pPr>
              <w:spacing w:after="0"/>
            </w:pPr>
            <w:r>
              <w:rPr>
                <w:b/>
                <w:color w:val="FFFFFF"/>
                <w:sz w:val="15"/>
              </w:rPr>
              <w:t>Benodigde actie</w:t>
            </w:r>
          </w:p>
        </w:tc>
      </w:tr>
      <w:tr>
        <w:trPr>
          <w:cantSplit/>
        </w:trPr>
        <w:tc>
          <w:tcPr>
            <w:tcW w:type="dxa" w:w="1550"/>
            <w:tcMar>
              <w:top w:w="100" w:type="dxa"/>
              <w:start w:w="120" w:type="dxa"/>
              <w:bottom w:w="100" w:type="dxa"/>
              <w:end w:w="120" w:type="dxa"/>
            </w:tcMar>
            <w:vAlign w:val="center"/>
          </w:tcPr>
          <w:p>
            <w:pPr>
              <w:spacing w:after="0"/>
            </w:pPr>
            <w:r>
              <w:rPr>
                <w:sz w:val="15"/>
              </w:rPr>
              <w:t>AssetCheck/VISE</w:t>
            </w:r>
          </w:p>
        </w:tc>
        <w:tc>
          <w:tcPr>
            <w:tcW w:type="dxa" w:w="3120"/>
            <w:tcMar>
              <w:top w:w="100" w:type="dxa"/>
              <w:start w:w="120" w:type="dxa"/>
              <w:bottom w:w="100" w:type="dxa"/>
              <w:end w:w="120" w:type="dxa"/>
            </w:tcMar>
            <w:vAlign w:val="center"/>
          </w:tcPr>
          <w:p>
            <w:pPr>
              <w:spacing w:after="0"/>
            </w:pPr>
            <w:r>
              <w:rPr>
                <w:sz w:val="15"/>
              </w:rPr>
              <w:t>Operaties voor GetWorkOrder(s), SendWorkOrderUpdate, service requests en locaties; file-/HTTP-verwerking zichtbaar.</w:t>
            </w:r>
          </w:p>
        </w:tc>
        <w:tc>
          <w:tcPr>
            <w:tcW w:type="dxa" w:w="2720"/>
            <w:tcMar>
              <w:top w:w="100" w:type="dxa"/>
              <w:start w:w="120" w:type="dxa"/>
              <w:bottom w:w="100" w:type="dxa"/>
              <w:end w:w="120" w:type="dxa"/>
            </w:tcMar>
            <w:vAlign w:val="center"/>
          </w:tcPr>
          <w:p>
            <w:pPr>
              <w:spacing w:after="0"/>
            </w:pPr>
            <w:r>
              <w:rPr>
                <w:sz w:val="15"/>
              </w:rPr>
              <w:t>Actieve businesspayload en volledige veldmapping zijn niet gereconstrueerd.</w:t>
            </w:r>
          </w:p>
        </w:tc>
        <w:tc>
          <w:tcPr>
            <w:tcW w:type="dxa" w:w="1970"/>
            <w:tcMar>
              <w:top w:w="100" w:type="dxa"/>
              <w:start w:w="120" w:type="dxa"/>
              <w:bottom w:w="100" w:type="dxa"/>
              <w:end w:w="120" w:type="dxa"/>
            </w:tcMar>
            <w:vAlign w:val="center"/>
          </w:tcPr>
          <w:p>
            <w:pPr>
              <w:spacing w:after="0"/>
            </w:pPr>
            <w:r>
              <w:rPr>
                <w:sz w:val="15"/>
              </w:rPr>
              <w:t>Representatieve request/response en consumentcontract ophalen.</w:t>
            </w:r>
          </w:p>
        </w:tc>
      </w:tr>
      <w:tr>
        <w:trPr>
          <w:cantSplit/>
        </w:trPr>
        <w:tc>
          <w:tcPr>
            <w:tcW w:type="dxa" w:w="1550"/>
            <w:shd w:fill="EEF5FA"/>
            <w:tcMar>
              <w:top w:w="100" w:type="dxa"/>
              <w:start w:w="120" w:type="dxa"/>
              <w:bottom w:w="100" w:type="dxa"/>
              <w:end w:w="120" w:type="dxa"/>
            </w:tcMar>
            <w:vAlign w:val="center"/>
          </w:tcPr>
          <w:p>
            <w:pPr>
              <w:spacing w:after="0"/>
            </w:pPr>
            <w:r>
              <w:rPr>
                <w:sz w:val="15"/>
              </w:rPr>
              <w:t>4PS</w:t>
            </w:r>
          </w:p>
        </w:tc>
        <w:tc>
          <w:tcPr>
            <w:tcW w:type="dxa" w:w="3120"/>
            <w:shd w:fill="EEF5FA"/>
            <w:tcMar>
              <w:top w:w="100" w:type="dxa"/>
              <w:start w:w="120" w:type="dxa"/>
              <w:bottom w:w="100" w:type="dxa"/>
              <w:end w:w="120" w:type="dxa"/>
            </w:tcMar>
            <w:vAlign w:val="center"/>
          </w:tcPr>
          <w:p>
            <w:pPr>
              <w:spacing w:after="0"/>
            </w:pPr>
            <w:r>
              <w:rPr>
                <w:sz w:val="15"/>
              </w:rPr>
              <w:t>Brede Maximo-bron bevat kern, status, planning, locatie, project, WBS, contract, klant en kosten.</w:t>
            </w:r>
          </w:p>
        </w:tc>
        <w:tc>
          <w:tcPr>
            <w:tcW w:type="dxa" w:w="2720"/>
            <w:shd w:fill="EEF5FA"/>
            <w:tcMar>
              <w:top w:w="100" w:type="dxa"/>
              <w:start w:w="120" w:type="dxa"/>
              <w:bottom w:w="100" w:type="dxa"/>
              <w:end w:w="120" w:type="dxa"/>
            </w:tcMar>
            <w:vAlign w:val="center"/>
          </w:tcPr>
          <w:p>
            <w:pPr>
              <w:spacing w:after="0"/>
            </w:pPr>
            <w:r>
              <w:rPr>
                <w:sz w:val="15"/>
              </w:rPr>
              <w:t>Het werkelijke 4PS-doelprofiel en PROD-gebruik zijn niet aangetoond.</w:t>
            </w:r>
          </w:p>
        </w:tc>
        <w:tc>
          <w:tcPr>
            <w:tcW w:type="dxa" w:w="1970"/>
            <w:shd w:fill="EEF5FA"/>
            <w:tcMar>
              <w:top w:w="100" w:type="dxa"/>
              <w:start w:w="120" w:type="dxa"/>
              <w:bottom w:w="100" w:type="dxa"/>
              <w:end w:w="120" w:type="dxa"/>
            </w:tcMar>
            <w:vAlign w:val="center"/>
          </w:tcPr>
          <w:p>
            <w:pPr>
              <w:spacing w:after="0"/>
            </w:pPr>
            <w:r>
              <w:rPr>
                <w:sz w:val="15"/>
              </w:rPr>
              <w:t>ACC-trace en 4PS-importcontract vergelijken.</w:t>
            </w:r>
          </w:p>
        </w:tc>
      </w:tr>
      <w:tr>
        <w:trPr>
          <w:cantSplit/>
        </w:trPr>
        <w:tc>
          <w:tcPr>
            <w:tcW w:type="dxa" w:w="1550"/>
            <w:tcMar>
              <w:top w:w="100" w:type="dxa"/>
              <w:start w:w="120" w:type="dxa"/>
              <w:bottom w:w="100" w:type="dxa"/>
              <w:end w:w="120" w:type="dxa"/>
            </w:tcMar>
            <w:vAlign w:val="center"/>
          </w:tcPr>
          <w:p>
            <w:pPr>
              <w:spacing w:after="0"/>
            </w:pPr>
            <w:r>
              <w:rPr>
                <w:sz w:val="15"/>
              </w:rPr>
              <w:t>Ortec/Vialis</w:t>
            </w:r>
          </w:p>
        </w:tc>
        <w:tc>
          <w:tcPr>
            <w:tcW w:type="dxa" w:w="3120"/>
            <w:tcMar>
              <w:top w:w="100" w:type="dxa"/>
              <w:start w:w="120" w:type="dxa"/>
              <w:bottom w:w="100" w:type="dxa"/>
              <w:end w:w="120" w:type="dxa"/>
            </w:tcMar>
            <w:vAlign w:val="center"/>
          </w:tcPr>
          <w:p>
            <w:pPr>
              <w:spacing w:after="0"/>
            </w:pPr>
            <w:r>
              <w:rPr>
                <w:sz w:val="15"/>
              </w:rPr>
              <w:t>Categorieen gepland direct/indirect, gewijzigd, geannuleerd en werkbonupdate zijn zichtbaar.</w:t>
            </w:r>
          </w:p>
        </w:tc>
        <w:tc>
          <w:tcPr>
            <w:tcW w:type="dxa" w:w="2720"/>
            <w:tcMar>
              <w:top w:w="100" w:type="dxa"/>
              <w:start w:w="120" w:type="dxa"/>
              <w:bottom w:w="100" w:type="dxa"/>
              <w:end w:w="120" w:type="dxa"/>
            </w:tcMar>
            <w:vAlign w:val="center"/>
          </w:tcPr>
          <w:p>
            <w:pPr>
              <w:spacing w:after="0"/>
            </w:pPr>
            <w:r>
              <w:rPr>
                <w:sz w:val="15"/>
              </w:rPr>
              <w:t>Volledige actieve payload en betekenis van direct/indirect ontbreken.</w:t>
            </w:r>
          </w:p>
        </w:tc>
        <w:tc>
          <w:tcPr>
            <w:tcW w:type="dxa" w:w="1970"/>
            <w:tcMar>
              <w:top w:w="100" w:type="dxa"/>
              <w:start w:w="120" w:type="dxa"/>
              <w:bottom w:w="100" w:type="dxa"/>
              <w:end w:w="120" w:type="dxa"/>
            </w:tcMar>
            <w:vAlign w:val="center"/>
          </w:tcPr>
          <w:p>
            <w:pPr>
              <w:spacing w:after="0"/>
            </w:pPr>
            <w:r>
              <w:rPr>
                <w:sz w:val="15"/>
              </w:rPr>
              <w:t>Actief contract en businessdefinities valideren.</w:t>
            </w:r>
          </w:p>
        </w:tc>
      </w:tr>
      <w:tr>
        <w:trPr>
          <w:cantSplit/>
        </w:trPr>
        <w:tc>
          <w:tcPr>
            <w:tcW w:type="dxa" w:w="1550"/>
            <w:shd w:fill="EEF5FA"/>
            <w:tcMar>
              <w:top w:w="100" w:type="dxa"/>
              <w:start w:w="120" w:type="dxa"/>
              <w:bottom w:w="100" w:type="dxa"/>
              <w:end w:w="120" w:type="dxa"/>
            </w:tcMar>
            <w:vAlign w:val="center"/>
          </w:tcPr>
          <w:p>
            <w:pPr>
              <w:spacing w:after="0"/>
            </w:pPr>
            <w:r>
              <w:rPr>
                <w:sz w:val="15"/>
              </w:rPr>
              <w:t>FlexTunnel</w:t>
            </w:r>
          </w:p>
        </w:tc>
        <w:tc>
          <w:tcPr>
            <w:tcW w:type="dxa" w:w="3120"/>
            <w:shd w:fill="EEF5FA"/>
            <w:tcMar>
              <w:top w:w="100" w:type="dxa"/>
              <w:start w:w="120" w:type="dxa"/>
              <w:bottom w:w="100" w:type="dxa"/>
              <w:end w:w="120" w:type="dxa"/>
            </w:tcMar>
            <w:vAlign w:val="center"/>
          </w:tcPr>
          <w:p>
            <w:pPr>
              <w:spacing w:after="0"/>
            </w:pPr>
            <w:r>
              <w:rPr>
                <w:sz w:val="15"/>
              </w:rPr>
              <w:t>WerkOrderreferentie, status, plandata, schade, equipment, medewerkers en insert/update-fallbacks zijn zichtbaar.</w:t>
            </w:r>
          </w:p>
        </w:tc>
        <w:tc>
          <w:tcPr>
            <w:tcW w:type="dxa" w:w="2720"/>
            <w:shd w:fill="EEF5FA"/>
            <w:tcMar>
              <w:top w:w="100" w:type="dxa"/>
              <w:start w:w="120" w:type="dxa"/>
              <w:bottom w:w="100" w:type="dxa"/>
              <w:end w:w="120" w:type="dxa"/>
            </w:tcMar>
            <w:vAlign w:val="center"/>
          </w:tcPr>
          <w:p>
            <w:pPr>
              <w:spacing w:after="0"/>
            </w:pPr>
            <w:r>
              <w:rPr>
                <w:sz w:val="15"/>
              </w:rPr>
              <w:t>Grens tussen WerkOrder, inspectie, schade en realisatie is niet formeel vastgelegd.</w:t>
            </w:r>
          </w:p>
        </w:tc>
        <w:tc>
          <w:tcPr>
            <w:tcW w:type="dxa" w:w="1970"/>
            <w:shd w:fill="EEF5FA"/>
            <w:tcMar>
              <w:top w:w="100" w:type="dxa"/>
              <w:start w:w="120" w:type="dxa"/>
              <w:bottom w:w="100" w:type="dxa"/>
              <w:end w:w="120" w:type="dxa"/>
            </w:tcMar>
            <w:vAlign w:val="center"/>
          </w:tcPr>
          <w:p>
            <w:pPr>
              <w:spacing w:after="0"/>
            </w:pPr>
            <w:r>
              <w:rPr>
                <w:sz w:val="15"/>
              </w:rPr>
              <w:t>Objectgrenzen en auteurschap met tunnel-/uitvoeringsdomein bepalen.</w:t>
            </w:r>
          </w:p>
        </w:tc>
      </w:tr>
    </w:tbl>
    <w:p>
      <w:pPr>
        <w:spacing w:after="20"/>
      </w:pPr>
    </w:p>
    <w:p>
      <w:pPr>
        <w:pStyle w:val="Heading1"/>
        <w:keepNext/>
        <w:pageBreakBefore/>
      </w:pPr>
      <w:r>
        <w:t>Bijlage B. TMC-runtime en operationele duiding</w:t>
      </w:r>
    </w:p>
    <w:p>
      <w:pPr>
        <w:spacing w:after="140"/>
      </w:pPr>
      <w:r>
        <w:t>Snapshot: 24 augustus 2026, 09:28 UTC. De TMC-bron stond op dat moment op success en enabled. TMC-runs tonen technische uitvoering; zij zijn geen telling van unieke WerkOrders of berichten.</w:t>
      </w:r>
    </w:p>
    <w:tbl>
      <w:tblPr>
        <w:tblStyle w:val="TableGrid"/>
        <w:tblW w:type="dxa" w:w="9360"/>
        <w:tblLayout w:type="fixed"/>
        <w:tblLook w:firstColumn="1" w:firstRow="1" w:lastColumn="0" w:lastRow="0" w:noHBand="0" w:noVBand="1" w:val="04A0"/>
        <w:tblInd w:w="120" w:type="dxa"/>
      </w:tblPr>
      <w:tblGrid>
        <w:gridCol w:w="820"/>
        <w:gridCol w:w="2500"/>
        <w:gridCol w:w="2050"/>
        <w:gridCol w:w="1430"/>
        <w:gridCol w:w="2560"/>
      </w:tblGrid>
      <w:tr>
        <w:trPr>
          <w:tblHeader w:val="true"/>
          <w:cantSplit/>
        </w:trPr>
        <w:tc>
          <w:tcPr>
            <w:tcW w:type="dxa" w:w="820"/>
            <w:shd w:fill="1F4E79"/>
            <w:tcMar>
              <w:top w:w="100" w:type="dxa"/>
              <w:start w:w="120" w:type="dxa"/>
              <w:bottom w:w="100" w:type="dxa"/>
              <w:end w:w="120" w:type="dxa"/>
            </w:tcMar>
            <w:vAlign w:val="center"/>
          </w:tcPr>
          <w:p>
            <w:pPr>
              <w:spacing w:after="0"/>
            </w:pPr>
            <w:r>
              <w:rPr>
                <w:b/>
                <w:color w:val="FFFFFF"/>
                <w:sz w:val="14"/>
              </w:rPr>
              <w:t>Omgeving</w:t>
            </w:r>
          </w:p>
        </w:tc>
        <w:tc>
          <w:tcPr>
            <w:tcW w:type="dxa" w:w="2500"/>
            <w:shd w:fill="1F4E79"/>
            <w:tcMar>
              <w:top w:w="100" w:type="dxa"/>
              <w:start w:w="120" w:type="dxa"/>
              <w:bottom w:w="100" w:type="dxa"/>
              <w:end w:w="120" w:type="dxa"/>
            </w:tcMar>
            <w:vAlign w:val="center"/>
          </w:tcPr>
          <w:p>
            <w:pPr>
              <w:spacing w:after="0"/>
            </w:pPr>
            <w:r>
              <w:rPr>
                <w:b/>
                <w:color w:val="FFFFFF"/>
                <w:sz w:val="14"/>
              </w:rPr>
              <w:t>Taak</w:t>
            </w:r>
          </w:p>
        </w:tc>
        <w:tc>
          <w:tcPr>
            <w:tcW w:type="dxa" w:w="2050"/>
            <w:shd w:fill="1F4E79"/>
            <w:tcMar>
              <w:top w:w="100" w:type="dxa"/>
              <w:start w:w="120" w:type="dxa"/>
              <w:bottom w:w="100" w:type="dxa"/>
              <w:end w:w="120" w:type="dxa"/>
            </w:tcMar>
            <w:vAlign w:val="center"/>
          </w:tcPr>
          <w:p>
            <w:pPr>
              <w:spacing w:after="0"/>
            </w:pPr>
            <w:r>
              <w:rPr>
                <w:b/>
                <w:color w:val="FFFFFF"/>
                <w:sz w:val="14"/>
              </w:rPr>
              <w:t>Runs en status</w:t>
            </w:r>
          </w:p>
        </w:tc>
        <w:tc>
          <w:tcPr>
            <w:tcW w:type="dxa" w:w="1430"/>
            <w:shd w:fill="1F4E79"/>
            <w:tcMar>
              <w:top w:w="100" w:type="dxa"/>
              <w:start w:w="120" w:type="dxa"/>
              <w:bottom w:w="100" w:type="dxa"/>
              <w:end w:w="120" w:type="dxa"/>
            </w:tcMar>
            <w:vAlign w:val="center"/>
          </w:tcPr>
          <w:p>
            <w:pPr>
              <w:spacing w:after="0"/>
            </w:pPr>
            <w:r>
              <w:rPr>
                <w:b/>
                <w:color w:val="FFFFFF"/>
                <w:sz w:val="14"/>
              </w:rPr>
              <w:t>Laatste waarneming</w:t>
            </w:r>
          </w:p>
        </w:tc>
        <w:tc>
          <w:tcPr>
            <w:tcW w:type="dxa" w:w="2560"/>
            <w:shd w:fill="1F4E79"/>
            <w:tcMar>
              <w:top w:w="100" w:type="dxa"/>
              <w:start w:w="120" w:type="dxa"/>
              <w:bottom w:w="100" w:type="dxa"/>
              <w:end w:w="120" w:type="dxa"/>
            </w:tcMar>
            <w:vAlign w:val="center"/>
          </w:tcPr>
          <w:p>
            <w:pPr>
              <w:spacing w:after="0"/>
            </w:pPr>
            <w:r>
              <w:rPr>
                <w:b/>
                <w:color w:val="FFFFFF"/>
                <w:sz w:val="14"/>
              </w:rPr>
              <w:t>Operationele duiding</w:t>
            </w:r>
          </w:p>
        </w:tc>
      </w:tr>
      <w:tr>
        <w:trPr>
          <w:cantSplit/>
        </w:trPr>
        <w:tc>
          <w:tcPr>
            <w:tcW w:type="dxa" w:w="820"/>
            <w:tcMar>
              <w:top w:w="100" w:type="dxa"/>
              <w:start w:w="120" w:type="dxa"/>
              <w:bottom w:w="100" w:type="dxa"/>
              <w:end w:w="120" w:type="dxa"/>
            </w:tcMar>
            <w:vAlign w:val="center"/>
          </w:tcPr>
          <w:p>
            <w:pPr>
              <w:spacing w:after="0"/>
            </w:pPr>
            <w:r>
              <w:rPr>
                <w:sz w:val="14"/>
              </w:rPr>
              <w:t>PROD</w:t>
            </w:r>
          </w:p>
        </w:tc>
        <w:tc>
          <w:tcPr>
            <w:tcW w:type="dxa" w:w="2500"/>
            <w:tcMar>
              <w:top w:w="100" w:type="dxa"/>
              <w:start w:w="120" w:type="dxa"/>
              <w:bottom w:w="100" w:type="dxa"/>
              <w:end w:w="120" w:type="dxa"/>
            </w:tcMar>
            <w:vAlign w:val="center"/>
          </w:tcPr>
          <w:p>
            <w:pPr>
              <w:spacing w:after="0"/>
            </w:pPr>
            <w:r>
              <w:rPr>
                <w:sz w:val="14"/>
              </w:rPr>
              <w:t>Maximo2RHM_Workorders</w:t>
            </w:r>
          </w:p>
        </w:tc>
        <w:tc>
          <w:tcPr>
            <w:tcW w:type="dxa" w:w="2050"/>
            <w:tcMar>
              <w:top w:w="100" w:type="dxa"/>
              <w:start w:w="120" w:type="dxa"/>
              <w:bottom w:w="100" w:type="dxa"/>
              <w:end w:w="120" w:type="dxa"/>
            </w:tcMar>
            <w:vAlign w:val="center"/>
          </w:tcPr>
          <w:p>
            <w:pPr>
              <w:spacing w:after="0"/>
            </w:pPr>
            <w:r>
              <w:rPr>
                <w:sz w:val="14"/>
              </w:rPr>
              <w:t>1.306; 1.290 success, 16 failed</w:t>
            </w:r>
          </w:p>
        </w:tc>
        <w:tc>
          <w:tcPr>
            <w:tcW w:type="dxa" w:w="1430"/>
            <w:tcMar>
              <w:top w:w="100" w:type="dxa"/>
              <w:start w:w="120" w:type="dxa"/>
              <w:bottom w:w="100" w:type="dxa"/>
              <w:end w:w="120" w:type="dxa"/>
            </w:tcMar>
            <w:vAlign w:val="center"/>
          </w:tcPr>
          <w:p>
            <w:pPr>
              <w:spacing w:after="0"/>
            </w:pPr>
            <w:r>
              <w:rPr>
                <w:sz w:val="14"/>
              </w:rPr>
              <w:t>24-08 success</w:t>
            </w:r>
          </w:p>
        </w:tc>
        <w:tc>
          <w:tcPr>
            <w:tcW w:type="dxa" w:w="2560"/>
            <w:tcMar>
              <w:top w:w="100" w:type="dxa"/>
              <w:start w:w="120" w:type="dxa"/>
              <w:bottom w:w="100" w:type="dxa"/>
              <w:end w:w="120" w:type="dxa"/>
            </w:tcMar>
            <w:vAlign w:val="center"/>
          </w:tcPr>
          <w:p>
            <w:pPr>
              <w:spacing w:after="0"/>
            </w:pPr>
            <w:r>
              <w:rPr>
                <w:sz w:val="14"/>
              </w:rPr>
              <w:t>Actieve en overwegend succesvolle productie-uitwisseling</w:t>
            </w:r>
          </w:p>
        </w:tc>
      </w:tr>
      <w:tr>
        <w:trPr>
          <w:cantSplit/>
        </w:trPr>
        <w:tc>
          <w:tcPr>
            <w:tcW w:type="dxa" w:w="820"/>
            <w:shd w:fill="EEF5FA"/>
            <w:tcMar>
              <w:top w:w="100" w:type="dxa"/>
              <w:start w:w="120" w:type="dxa"/>
              <w:bottom w:w="100" w:type="dxa"/>
              <w:end w:w="120" w:type="dxa"/>
            </w:tcMar>
            <w:vAlign w:val="center"/>
          </w:tcPr>
          <w:p>
            <w:pPr>
              <w:spacing w:after="0"/>
            </w:pPr>
            <w:r>
              <w:rPr>
                <w:sz w:val="14"/>
              </w:rPr>
              <w:t>PROD</w:t>
            </w:r>
          </w:p>
        </w:tc>
        <w:tc>
          <w:tcPr>
            <w:tcW w:type="dxa" w:w="2500"/>
            <w:shd w:fill="EEF5FA"/>
            <w:tcMar>
              <w:top w:w="100" w:type="dxa"/>
              <w:start w:w="120" w:type="dxa"/>
              <w:bottom w:w="100" w:type="dxa"/>
              <w:end w:w="120" w:type="dxa"/>
            </w:tcMar>
            <w:vAlign w:val="center"/>
          </w:tcPr>
          <w:p>
            <w:pPr>
              <w:spacing w:after="0"/>
            </w:pPr>
            <w:r>
              <w:rPr>
                <w:sz w:val="14"/>
              </w:rPr>
              <w:t>Quintiq2Maximo_PlannedWorkOrder</w:t>
            </w:r>
          </w:p>
        </w:tc>
        <w:tc>
          <w:tcPr>
            <w:tcW w:type="dxa" w:w="2050"/>
            <w:shd w:fill="EEF5FA"/>
            <w:tcMar>
              <w:top w:w="100" w:type="dxa"/>
              <w:start w:w="120" w:type="dxa"/>
              <w:bottom w:w="100" w:type="dxa"/>
              <w:end w:w="120" w:type="dxa"/>
            </w:tcMar>
            <w:vAlign w:val="center"/>
          </w:tcPr>
          <w:p>
            <w:pPr>
              <w:spacing w:after="0"/>
            </w:pPr>
            <w:r>
              <w:rPr>
                <w:sz w:val="14"/>
              </w:rPr>
              <w:t>801; 800 success, 1 failed</w:t>
            </w:r>
          </w:p>
        </w:tc>
        <w:tc>
          <w:tcPr>
            <w:tcW w:type="dxa" w:w="1430"/>
            <w:shd w:fill="EEF5FA"/>
            <w:tcMar>
              <w:top w:w="100" w:type="dxa"/>
              <w:start w:w="120" w:type="dxa"/>
              <w:bottom w:w="100" w:type="dxa"/>
              <w:end w:w="120" w:type="dxa"/>
            </w:tcMar>
            <w:vAlign w:val="center"/>
          </w:tcPr>
          <w:p>
            <w:pPr>
              <w:spacing w:after="0"/>
            </w:pPr>
            <w:r>
              <w:rPr>
                <w:sz w:val="14"/>
              </w:rPr>
              <w:t>24-08 success</w:t>
            </w:r>
          </w:p>
        </w:tc>
        <w:tc>
          <w:tcPr>
            <w:tcW w:type="dxa" w:w="2560"/>
            <w:shd w:fill="EEF5FA"/>
            <w:tcMar>
              <w:top w:w="100" w:type="dxa"/>
              <w:start w:w="120" w:type="dxa"/>
              <w:bottom w:w="100" w:type="dxa"/>
              <w:end w:w="120" w:type="dxa"/>
            </w:tcMar>
            <w:vAlign w:val="center"/>
          </w:tcPr>
          <w:p>
            <w:pPr>
              <w:spacing w:after="0"/>
            </w:pPr>
            <w:r>
              <w:rPr>
                <w:sz w:val="14"/>
              </w:rPr>
              <w:t>Actieve en stabiele planningsterugmelding</w:t>
            </w:r>
          </w:p>
        </w:tc>
      </w:tr>
      <w:tr>
        <w:trPr>
          <w:cantSplit/>
        </w:trPr>
        <w:tc>
          <w:tcPr>
            <w:tcW w:type="dxa" w:w="820"/>
            <w:tcMar>
              <w:top w:w="100" w:type="dxa"/>
              <w:start w:w="120" w:type="dxa"/>
              <w:bottom w:w="100" w:type="dxa"/>
              <w:end w:w="120" w:type="dxa"/>
            </w:tcMar>
            <w:vAlign w:val="center"/>
          </w:tcPr>
          <w:p>
            <w:pPr>
              <w:spacing w:after="0"/>
            </w:pPr>
            <w:r>
              <w:rPr>
                <w:sz w:val="14"/>
              </w:rPr>
              <w:t>ACC</w:t>
            </w:r>
          </w:p>
        </w:tc>
        <w:tc>
          <w:tcPr>
            <w:tcW w:type="dxa" w:w="2500"/>
            <w:tcMar>
              <w:top w:w="100" w:type="dxa"/>
              <w:start w:w="120" w:type="dxa"/>
              <w:bottom w:w="100" w:type="dxa"/>
              <w:end w:w="120" w:type="dxa"/>
            </w:tcMar>
            <w:vAlign w:val="center"/>
          </w:tcPr>
          <w:p>
            <w:pPr>
              <w:spacing w:after="0"/>
            </w:pPr>
            <w:r>
              <w:rPr>
                <w:sz w:val="14"/>
              </w:rPr>
              <w:t>RHM2Smartflow_Workorders</w:t>
            </w:r>
          </w:p>
        </w:tc>
        <w:tc>
          <w:tcPr>
            <w:tcW w:type="dxa" w:w="2050"/>
            <w:tcMar>
              <w:top w:w="100" w:type="dxa"/>
              <w:start w:w="120" w:type="dxa"/>
              <w:bottom w:w="100" w:type="dxa"/>
              <w:end w:w="120" w:type="dxa"/>
            </w:tcMar>
            <w:vAlign w:val="center"/>
          </w:tcPr>
          <w:p>
            <w:pPr>
              <w:spacing w:after="0"/>
            </w:pPr>
            <w:r>
              <w:rPr>
                <w:sz w:val="14"/>
              </w:rPr>
              <w:t>1.257; 492 success, 764 failed, 1 unknown</w:t>
            </w:r>
          </w:p>
        </w:tc>
        <w:tc>
          <w:tcPr>
            <w:tcW w:type="dxa" w:w="1430"/>
            <w:tcMar>
              <w:top w:w="100" w:type="dxa"/>
              <w:start w:w="120" w:type="dxa"/>
              <w:bottom w:w="100" w:type="dxa"/>
              <w:end w:w="120" w:type="dxa"/>
            </w:tcMar>
            <w:vAlign w:val="center"/>
          </w:tcPr>
          <w:p>
            <w:pPr>
              <w:spacing w:after="0"/>
            </w:pPr>
            <w:r>
              <w:rPr>
                <w:sz w:val="14"/>
              </w:rPr>
              <w:t>01-07 failed</w:t>
            </w:r>
          </w:p>
        </w:tc>
        <w:tc>
          <w:tcPr>
            <w:tcW w:type="dxa" w:w="2560"/>
            <w:tcMar>
              <w:top w:w="100" w:type="dxa"/>
              <w:start w:w="120" w:type="dxa"/>
              <w:bottom w:w="100" w:type="dxa"/>
              <w:end w:w="120" w:type="dxa"/>
            </w:tcMar>
            <w:vAlign w:val="center"/>
          </w:tcPr>
          <w:p>
            <w:pPr>
              <w:spacing w:after="0"/>
            </w:pPr>
            <w:r>
              <w:rPr>
                <w:sz w:val="14"/>
              </w:rPr>
              <w:t>Hoog risico; na 1 juli geen nieuwe run in snapshot</w:t>
            </w:r>
          </w:p>
        </w:tc>
      </w:tr>
      <w:tr>
        <w:trPr>
          <w:cantSplit/>
        </w:trPr>
        <w:tc>
          <w:tcPr>
            <w:tcW w:type="dxa" w:w="820"/>
            <w:shd w:fill="EEF5FA"/>
            <w:tcMar>
              <w:top w:w="100" w:type="dxa"/>
              <w:start w:w="120" w:type="dxa"/>
              <w:bottom w:w="100" w:type="dxa"/>
              <w:end w:w="120" w:type="dxa"/>
            </w:tcMar>
            <w:vAlign w:val="center"/>
          </w:tcPr>
          <w:p>
            <w:pPr>
              <w:spacing w:after="0"/>
            </w:pPr>
            <w:r>
              <w:rPr>
                <w:sz w:val="14"/>
              </w:rPr>
              <w:t>ACC</w:t>
            </w:r>
          </w:p>
        </w:tc>
        <w:tc>
          <w:tcPr>
            <w:tcW w:type="dxa" w:w="2500"/>
            <w:shd w:fill="EEF5FA"/>
            <w:tcMar>
              <w:top w:w="100" w:type="dxa"/>
              <w:start w:w="120" w:type="dxa"/>
              <w:bottom w:w="100" w:type="dxa"/>
              <w:end w:w="120" w:type="dxa"/>
            </w:tcMar>
            <w:vAlign w:val="center"/>
          </w:tcPr>
          <w:p>
            <w:pPr>
              <w:spacing w:after="0"/>
            </w:pPr>
            <w:r>
              <w:rPr>
                <w:sz w:val="14"/>
              </w:rPr>
              <w:t>Maximo2Quintiq_Workorder_Route</w:t>
            </w:r>
          </w:p>
        </w:tc>
        <w:tc>
          <w:tcPr>
            <w:tcW w:type="dxa" w:w="2050"/>
            <w:shd w:fill="EEF5FA"/>
            <w:tcMar>
              <w:top w:w="100" w:type="dxa"/>
              <w:start w:w="120" w:type="dxa"/>
              <w:bottom w:w="100" w:type="dxa"/>
              <w:end w:w="120" w:type="dxa"/>
            </w:tcMar>
            <w:vAlign w:val="center"/>
          </w:tcPr>
          <w:p>
            <w:pPr>
              <w:spacing w:after="0"/>
            </w:pPr>
            <w:r>
              <w:rPr>
                <w:sz w:val="14"/>
              </w:rPr>
              <w:t>8; 4 success, 4 failed</w:t>
            </w:r>
          </w:p>
        </w:tc>
        <w:tc>
          <w:tcPr>
            <w:tcW w:type="dxa" w:w="1430"/>
            <w:shd w:fill="EEF5FA"/>
            <w:tcMar>
              <w:top w:w="100" w:type="dxa"/>
              <w:start w:w="120" w:type="dxa"/>
              <w:bottom w:w="100" w:type="dxa"/>
              <w:end w:w="120" w:type="dxa"/>
            </w:tcMar>
            <w:vAlign w:val="center"/>
          </w:tcPr>
          <w:p>
            <w:pPr>
              <w:spacing w:after="0"/>
            </w:pPr>
            <w:r>
              <w:rPr>
                <w:sz w:val="14"/>
              </w:rPr>
              <w:t>10-08 failed</w:t>
            </w:r>
          </w:p>
        </w:tc>
        <w:tc>
          <w:tcPr>
            <w:tcW w:type="dxa" w:w="2560"/>
            <w:shd w:fill="EEF5FA"/>
            <w:tcMar>
              <w:top w:w="100" w:type="dxa"/>
              <w:start w:w="120" w:type="dxa"/>
              <w:bottom w:w="100" w:type="dxa"/>
              <w:end w:w="120" w:type="dxa"/>
            </w:tcMar>
            <w:vAlign w:val="center"/>
          </w:tcPr>
          <w:p>
            <w:pPr>
              <w:spacing w:after="0"/>
            </w:pPr>
            <w:r>
              <w:rPr>
                <w:sz w:val="14"/>
              </w:rPr>
              <w:t>Heenrichting niet in PROD aangetoond</w:t>
            </w:r>
          </w:p>
        </w:tc>
      </w:tr>
      <w:tr>
        <w:trPr>
          <w:cantSplit/>
        </w:trPr>
        <w:tc>
          <w:tcPr>
            <w:tcW w:type="dxa" w:w="820"/>
            <w:tcMar>
              <w:top w:w="100" w:type="dxa"/>
              <w:start w:w="120" w:type="dxa"/>
              <w:bottom w:w="100" w:type="dxa"/>
              <w:end w:w="120" w:type="dxa"/>
            </w:tcMar>
            <w:vAlign w:val="center"/>
          </w:tcPr>
          <w:p>
            <w:pPr>
              <w:spacing w:after="0"/>
            </w:pPr>
            <w:r>
              <w:rPr>
                <w:sz w:val="14"/>
              </w:rPr>
              <w:t>ACC</w:t>
            </w:r>
          </w:p>
        </w:tc>
        <w:tc>
          <w:tcPr>
            <w:tcW w:type="dxa" w:w="2500"/>
            <w:tcMar>
              <w:top w:w="100" w:type="dxa"/>
              <w:start w:w="120" w:type="dxa"/>
              <w:bottom w:w="100" w:type="dxa"/>
              <w:end w:w="120" w:type="dxa"/>
            </w:tcMar>
            <w:vAlign w:val="center"/>
          </w:tcPr>
          <w:p>
            <w:pPr>
              <w:spacing w:after="0"/>
            </w:pPr>
            <w:r>
              <w:rPr>
                <w:sz w:val="14"/>
              </w:rPr>
              <w:t>maximoFourpsWorkOrder</w:t>
            </w:r>
          </w:p>
        </w:tc>
        <w:tc>
          <w:tcPr>
            <w:tcW w:type="dxa" w:w="2050"/>
            <w:tcMar>
              <w:top w:w="100" w:type="dxa"/>
              <w:start w:w="120" w:type="dxa"/>
              <w:bottom w:w="100" w:type="dxa"/>
              <w:end w:w="120" w:type="dxa"/>
            </w:tcMar>
            <w:vAlign w:val="center"/>
          </w:tcPr>
          <w:p>
            <w:pPr>
              <w:spacing w:after="0"/>
            </w:pPr>
            <w:r>
              <w:rPr>
                <w:sz w:val="14"/>
              </w:rPr>
              <w:t>3 unknown</w:t>
            </w:r>
          </w:p>
        </w:tc>
        <w:tc>
          <w:tcPr>
            <w:tcW w:type="dxa" w:w="1430"/>
            <w:tcMar>
              <w:top w:w="100" w:type="dxa"/>
              <w:start w:w="120" w:type="dxa"/>
              <w:bottom w:w="100" w:type="dxa"/>
              <w:end w:w="120" w:type="dxa"/>
            </w:tcMar>
            <w:vAlign w:val="center"/>
          </w:tcPr>
          <w:p>
            <w:pPr>
              <w:spacing w:after="0"/>
            </w:pPr>
            <w:r>
              <w:rPr>
                <w:sz w:val="14"/>
              </w:rPr>
              <w:t>03-07 unknown</w:t>
            </w:r>
          </w:p>
        </w:tc>
        <w:tc>
          <w:tcPr>
            <w:tcW w:type="dxa" w:w="2560"/>
            <w:tcMar>
              <w:top w:w="100" w:type="dxa"/>
              <w:start w:w="120" w:type="dxa"/>
              <w:bottom w:w="100" w:type="dxa"/>
              <w:end w:w="120" w:type="dxa"/>
            </w:tcMar>
            <w:vAlign w:val="center"/>
          </w:tcPr>
          <w:p>
            <w:pPr>
              <w:spacing w:after="0"/>
            </w:pPr>
            <w:r>
              <w:rPr>
                <w:sz w:val="14"/>
              </w:rPr>
              <w:t>Geen succesvolle ACC-verwerking bewezen</w:t>
            </w:r>
          </w:p>
        </w:tc>
      </w:tr>
      <w:tr>
        <w:trPr>
          <w:cantSplit/>
        </w:trPr>
        <w:tc>
          <w:tcPr>
            <w:tcW w:type="dxa" w:w="820"/>
            <w:shd w:fill="EEF5FA"/>
            <w:tcMar>
              <w:top w:w="100" w:type="dxa"/>
              <w:start w:w="120" w:type="dxa"/>
              <w:bottom w:w="100" w:type="dxa"/>
              <w:end w:w="120" w:type="dxa"/>
            </w:tcMar>
            <w:vAlign w:val="center"/>
          </w:tcPr>
          <w:p>
            <w:pPr>
              <w:spacing w:after="0"/>
            </w:pPr>
            <w:r>
              <w:rPr>
                <w:sz w:val="14"/>
              </w:rPr>
              <w:t>TST</w:t>
            </w:r>
          </w:p>
        </w:tc>
        <w:tc>
          <w:tcPr>
            <w:tcW w:type="dxa" w:w="2500"/>
            <w:shd w:fill="EEF5FA"/>
            <w:tcMar>
              <w:top w:w="100" w:type="dxa"/>
              <w:start w:w="120" w:type="dxa"/>
              <w:bottom w:w="100" w:type="dxa"/>
              <w:end w:w="120" w:type="dxa"/>
            </w:tcMar>
            <w:vAlign w:val="center"/>
          </w:tcPr>
          <w:p>
            <w:pPr>
              <w:spacing w:after="0"/>
            </w:pPr>
            <w:r>
              <w:rPr>
                <w:sz w:val="14"/>
              </w:rPr>
              <w:t>Maximo2Quintiq_Workorder_Route</w:t>
            </w:r>
          </w:p>
        </w:tc>
        <w:tc>
          <w:tcPr>
            <w:tcW w:type="dxa" w:w="2050"/>
            <w:shd w:fill="EEF5FA"/>
            <w:tcMar>
              <w:top w:w="100" w:type="dxa"/>
              <w:start w:w="120" w:type="dxa"/>
              <w:bottom w:w="100" w:type="dxa"/>
              <w:end w:w="120" w:type="dxa"/>
            </w:tcMar>
            <w:vAlign w:val="center"/>
          </w:tcPr>
          <w:p>
            <w:pPr>
              <w:spacing w:after="0"/>
            </w:pPr>
            <w:r>
              <w:rPr>
                <w:sz w:val="14"/>
              </w:rPr>
              <w:t>2; 1 success, 1 unknown</w:t>
            </w:r>
          </w:p>
        </w:tc>
        <w:tc>
          <w:tcPr>
            <w:tcW w:type="dxa" w:w="1430"/>
            <w:shd w:fill="EEF5FA"/>
            <w:tcMar>
              <w:top w:w="100" w:type="dxa"/>
              <w:start w:w="120" w:type="dxa"/>
              <w:bottom w:w="100" w:type="dxa"/>
              <w:end w:w="120" w:type="dxa"/>
            </w:tcMar>
            <w:vAlign w:val="center"/>
          </w:tcPr>
          <w:p>
            <w:pPr>
              <w:spacing w:after="0"/>
            </w:pPr>
            <w:r>
              <w:rPr>
                <w:sz w:val="14"/>
              </w:rPr>
              <w:t>30-07 unknown</w:t>
            </w:r>
          </w:p>
        </w:tc>
        <w:tc>
          <w:tcPr>
            <w:tcW w:type="dxa" w:w="2560"/>
            <w:shd w:fill="EEF5FA"/>
            <w:tcMar>
              <w:top w:w="100" w:type="dxa"/>
              <w:start w:w="120" w:type="dxa"/>
              <w:bottom w:w="100" w:type="dxa"/>
              <w:end w:w="120" w:type="dxa"/>
            </w:tcMar>
            <w:vAlign w:val="center"/>
          </w:tcPr>
          <w:p>
            <w:pPr>
              <w:spacing w:after="0"/>
            </w:pPr>
            <w:r>
              <w:rPr>
                <w:sz w:val="14"/>
              </w:rPr>
              <w:t>Beperkte testactiviteit</w:t>
            </w:r>
          </w:p>
        </w:tc>
      </w:tr>
      <w:tr>
        <w:trPr>
          <w:cantSplit/>
        </w:trPr>
        <w:tc>
          <w:tcPr>
            <w:tcW w:type="dxa" w:w="820"/>
            <w:tcMar>
              <w:top w:w="100" w:type="dxa"/>
              <w:start w:w="120" w:type="dxa"/>
              <w:bottom w:w="100" w:type="dxa"/>
              <w:end w:w="120" w:type="dxa"/>
            </w:tcMar>
            <w:vAlign w:val="center"/>
          </w:tcPr>
          <w:p>
            <w:pPr>
              <w:spacing w:after="0"/>
            </w:pPr>
            <w:r>
              <w:rPr>
                <w:sz w:val="14"/>
              </w:rPr>
              <w:t>TST</w:t>
            </w:r>
          </w:p>
        </w:tc>
        <w:tc>
          <w:tcPr>
            <w:tcW w:type="dxa" w:w="2500"/>
            <w:tcMar>
              <w:top w:w="100" w:type="dxa"/>
              <w:start w:w="120" w:type="dxa"/>
              <w:bottom w:w="100" w:type="dxa"/>
              <w:end w:w="120" w:type="dxa"/>
            </w:tcMar>
            <w:vAlign w:val="center"/>
          </w:tcPr>
          <w:p>
            <w:pPr>
              <w:spacing w:after="0"/>
            </w:pPr>
            <w:r>
              <w:rPr>
                <w:sz w:val="14"/>
              </w:rPr>
              <w:t>maximoFourpsWorkOrder</w:t>
            </w:r>
          </w:p>
        </w:tc>
        <w:tc>
          <w:tcPr>
            <w:tcW w:type="dxa" w:w="2050"/>
            <w:tcMar>
              <w:top w:w="100" w:type="dxa"/>
              <w:start w:w="120" w:type="dxa"/>
              <w:bottom w:w="100" w:type="dxa"/>
              <w:end w:w="120" w:type="dxa"/>
            </w:tcMar>
            <w:vAlign w:val="center"/>
          </w:tcPr>
          <w:p>
            <w:pPr>
              <w:spacing w:after="0"/>
            </w:pPr>
            <w:r>
              <w:rPr>
                <w:sz w:val="14"/>
              </w:rPr>
              <w:t>2 success</w:t>
            </w:r>
          </w:p>
        </w:tc>
        <w:tc>
          <w:tcPr>
            <w:tcW w:type="dxa" w:w="1430"/>
            <w:tcMar>
              <w:top w:w="100" w:type="dxa"/>
              <w:start w:w="120" w:type="dxa"/>
              <w:bottom w:w="100" w:type="dxa"/>
              <w:end w:w="120" w:type="dxa"/>
            </w:tcMar>
            <w:vAlign w:val="center"/>
          </w:tcPr>
          <w:p>
            <w:pPr>
              <w:spacing w:after="0"/>
            </w:pPr>
            <w:r>
              <w:rPr>
                <w:sz w:val="14"/>
              </w:rPr>
              <w:t>17-06 gestart</w:t>
            </w:r>
          </w:p>
        </w:tc>
        <w:tc>
          <w:tcPr>
            <w:tcW w:type="dxa" w:w="2560"/>
            <w:tcMar>
              <w:top w:w="100" w:type="dxa"/>
              <w:start w:w="120" w:type="dxa"/>
              <w:bottom w:w="100" w:type="dxa"/>
              <w:end w:w="120" w:type="dxa"/>
            </w:tcMar>
            <w:vAlign w:val="center"/>
          </w:tcPr>
          <w:p>
            <w:pPr>
              <w:spacing w:after="0"/>
            </w:pPr>
            <w:r>
              <w:rPr>
                <w:sz w:val="14"/>
              </w:rPr>
              <w:t>Langlopende route; duur niet als batchduur interpreteren</w:t>
            </w:r>
          </w:p>
        </w:tc>
      </w:tr>
      <w:tr>
        <w:trPr>
          <w:cantSplit/>
        </w:trPr>
        <w:tc>
          <w:tcPr>
            <w:tcW w:type="dxa" w:w="820"/>
            <w:shd w:fill="EEF5FA"/>
            <w:tcMar>
              <w:top w:w="100" w:type="dxa"/>
              <w:start w:w="120" w:type="dxa"/>
              <w:bottom w:w="100" w:type="dxa"/>
              <w:end w:w="120" w:type="dxa"/>
            </w:tcMar>
            <w:vAlign w:val="center"/>
          </w:tcPr>
          <w:p>
            <w:pPr>
              <w:spacing w:after="0"/>
            </w:pPr>
            <w:r>
              <w:rPr>
                <w:sz w:val="14"/>
              </w:rPr>
              <w:t>TST</w:t>
            </w:r>
          </w:p>
        </w:tc>
        <w:tc>
          <w:tcPr>
            <w:tcW w:type="dxa" w:w="2500"/>
            <w:shd w:fill="EEF5FA"/>
            <w:tcMar>
              <w:top w:w="100" w:type="dxa"/>
              <w:start w:w="120" w:type="dxa"/>
              <w:bottom w:w="100" w:type="dxa"/>
              <w:end w:w="120" w:type="dxa"/>
            </w:tcMar>
            <w:vAlign w:val="center"/>
          </w:tcPr>
          <w:p>
            <w:pPr>
              <w:spacing w:after="0"/>
            </w:pPr>
            <w:r>
              <w:rPr>
                <w:sz w:val="14"/>
              </w:rPr>
              <w:t>Quintiq2Maximo_WorkOrderPickedUpXML_DECOMMISIONED</w:t>
            </w:r>
          </w:p>
        </w:tc>
        <w:tc>
          <w:tcPr>
            <w:tcW w:type="dxa" w:w="2050"/>
            <w:shd w:fill="EEF5FA"/>
            <w:tcMar>
              <w:top w:w="100" w:type="dxa"/>
              <w:start w:w="120" w:type="dxa"/>
              <w:bottom w:w="100" w:type="dxa"/>
              <w:end w:w="120" w:type="dxa"/>
            </w:tcMar>
            <w:vAlign w:val="center"/>
          </w:tcPr>
          <w:p>
            <w:pPr>
              <w:spacing w:after="0"/>
            </w:pPr>
            <w:r>
              <w:rPr>
                <w:sz w:val="14"/>
              </w:rPr>
              <w:t>Geen runs</w:t>
            </w:r>
          </w:p>
        </w:tc>
        <w:tc>
          <w:tcPr>
            <w:tcW w:type="dxa" w:w="1430"/>
            <w:shd w:fill="EEF5FA"/>
            <w:tcMar>
              <w:top w:w="100" w:type="dxa"/>
              <w:start w:w="120" w:type="dxa"/>
              <w:bottom w:w="100" w:type="dxa"/>
              <w:end w:w="120" w:type="dxa"/>
            </w:tcMar>
            <w:vAlign w:val="center"/>
          </w:tcPr>
          <w:p>
            <w:pPr>
              <w:spacing w:after="0"/>
            </w:pPr>
            <w:r>
              <w:rPr>
                <w:sz w:val="14"/>
              </w:rPr>
              <w:t>Taakstatus active</w:t>
            </w:r>
          </w:p>
        </w:tc>
        <w:tc>
          <w:tcPr>
            <w:tcW w:type="dxa" w:w="2560"/>
            <w:shd w:fill="EEF5FA"/>
            <w:tcMar>
              <w:top w:w="100" w:type="dxa"/>
              <w:start w:w="120" w:type="dxa"/>
              <w:bottom w:w="100" w:type="dxa"/>
              <w:end w:w="120" w:type="dxa"/>
            </w:tcMar>
            <w:vAlign w:val="center"/>
          </w:tcPr>
          <w:p>
            <w:pPr>
              <w:spacing w:after="0"/>
            </w:pPr>
            <w:r>
              <w:rPr>
                <w:sz w:val="14"/>
              </w:rPr>
              <w:t>Lifecycle-inconsistentie</w:t>
            </w:r>
          </w:p>
        </w:tc>
      </w:tr>
    </w:tbl>
    <w:p>
      <w:pPr>
        <w:spacing w:after="20"/>
      </w:pPr>
    </w:p>
    <w:p>
      <w:pPr>
        <w:pStyle w:val="Heading2"/>
        <w:keepNext/>
      </w:pPr>
      <w:r>
        <w:t>B.1 Wat TMC wel en niet bewijst</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cantSplit/>
        </w:trPr>
        <w:tc>
          <w:tcPr>
            <w:tcW w:type="dxa" w:w="4680"/>
            <w:shd w:fill="1F4E79"/>
            <w:tcMar>
              <w:top w:w="100" w:type="dxa"/>
              <w:start w:w="120" w:type="dxa"/>
              <w:bottom w:w="100" w:type="dxa"/>
              <w:end w:w="120" w:type="dxa"/>
            </w:tcMar>
            <w:vAlign w:val="center"/>
          </w:tcPr>
          <w:p>
            <w:pPr>
              <w:spacing w:after="0"/>
            </w:pPr>
            <w:r>
              <w:rPr>
                <w:b/>
                <w:color w:val="FFFFFF"/>
                <w:sz w:val="16"/>
              </w:rPr>
              <w:t>TMC kan aantonen</w:t>
            </w:r>
          </w:p>
        </w:tc>
        <w:tc>
          <w:tcPr>
            <w:tcW w:type="dxa" w:w="4680"/>
            <w:shd w:fill="1F4E79"/>
            <w:tcMar>
              <w:top w:w="100" w:type="dxa"/>
              <w:start w:w="120" w:type="dxa"/>
              <w:bottom w:w="100" w:type="dxa"/>
              <w:end w:w="120" w:type="dxa"/>
            </w:tcMar>
            <w:vAlign w:val="center"/>
          </w:tcPr>
          <w:p>
            <w:pPr>
              <w:spacing w:after="0"/>
            </w:pPr>
            <w:r>
              <w:rPr>
                <w:b/>
                <w:color w:val="FFFFFF"/>
                <w:sz w:val="16"/>
              </w:rPr>
              <w:t>TMC kan niet zelfstandig aantonen</w:t>
            </w:r>
          </w:p>
        </w:tc>
      </w:tr>
      <w:tr>
        <w:trPr>
          <w:cantSplit/>
        </w:trPr>
        <w:tc>
          <w:tcPr>
            <w:tcW w:type="dxa" w:w="4680"/>
            <w:tcMar>
              <w:top w:w="100" w:type="dxa"/>
              <w:start w:w="120" w:type="dxa"/>
              <w:bottom w:w="100" w:type="dxa"/>
              <w:end w:w="120" w:type="dxa"/>
            </w:tcMar>
            <w:vAlign w:val="center"/>
          </w:tcPr>
          <w:p>
            <w:pPr>
              <w:spacing w:after="0"/>
            </w:pPr>
            <w:r>
              <w:rPr>
                <w:sz w:val="16"/>
              </w:rPr>
              <w:t>Dat een taak bestaat, in een omgeving staat en is uitgevoerd.</w:t>
            </w:r>
          </w:p>
        </w:tc>
        <w:tc>
          <w:tcPr>
            <w:tcW w:type="dxa" w:w="4680"/>
            <w:tcMar>
              <w:top w:w="100" w:type="dxa"/>
              <w:start w:w="120" w:type="dxa"/>
              <w:bottom w:w="100" w:type="dxa"/>
              <w:end w:w="120" w:type="dxa"/>
            </w:tcMar>
            <w:vAlign w:val="center"/>
          </w:tcPr>
          <w:p>
            <w:pPr>
              <w:spacing w:after="0"/>
            </w:pPr>
            <w:r>
              <w:rPr>
                <w:sz w:val="16"/>
              </w:rPr>
              <w:t>Welke concrete WerkOrdernummers en veldwaarden zijn verwerkt.</w:t>
            </w:r>
          </w:p>
        </w:tc>
      </w:tr>
      <w:tr>
        <w:trPr>
          <w:cantSplit/>
        </w:trPr>
        <w:tc>
          <w:tcPr>
            <w:tcW w:type="dxa" w:w="4680"/>
            <w:shd w:fill="EEF5FA"/>
            <w:tcMar>
              <w:top w:w="100" w:type="dxa"/>
              <w:start w:w="120" w:type="dxa"/>
              <w:bottom w:w="100" w:type="dxa"/>
              <w:end w:w="120" w:type="dxa"/>
            </w:tcMar>
            <w:vAlign w:val="center"/>
          </w:tcPr>
          <w:p>
            <w:pPr>
              <w:spacing w:after="0"/>
            </w:pPr>
            <w:r>
              <w:rPr>
                <w:sz w:val="16"/>
              </w:rPr>
              <w:t>Starttijd, eindtijd, technische status en fouten.</w:t>
            </w:r>
          </w:p>
        </w:tc>
        <w:tc>
          <w:tcPr>
            <w:tcW w:type="dxa" w:w="4680"/>
            <w:shd w:fill="EEF5FA"/>
            <w:tcMar>
              <w:top w:w="100" w:type="dxa"/>
              <w:start w:w="120" w:type="dxa"/>
              <w:bottom w:w="100" w:type="dxa"/>
              <w:end w:w="120" w:type="dxa"/>
            </w:tcMar>
            <w:vAlign w:val="center"/>
          </w:tcPr>
          <w:p>
            <w:pPr>
              <w:spacing w:after="0"/>
            </w:pPr>
            <w:r>
              <w:rPr>
                <w:sz w:val="16"/>
              </w:rPr>
              <w:t>Of een succesvolle run daadwerkelijk records bevatte.</w:t>
            </w:r>
          </w:p>
        </w:tc>
      </w:tr>
      <w:tr>
        <w:trPr>
          <w:cantSplit/>
        </w:trPr>
        <w:tc>
          <w:tcPr>
            <w:tcW w:type="dxa" w:w="4680"/>
            <w:tcMar>
              <w:top w:w="100" w:type="dxa"/>
              <w:start w:w="120" w:type="dxa"/>
              <w:bottom w:w="100" w:type="dxa"/>
              <w:end w:w="120" w:type="dxa"/>
            </w:tcMar>
            <w:vAlign w:val="center"/>
          </w:tcPr>
          <w:p>
            <w:pPr>
              <w:spacing w:after="0"/>
            </w:pPr>
            <w:r>
              <w:rPr>
                <w:sz w:val="16"/>
              </w:rPr>
              <w:t>In sommige gevallen component-row counts en logregels.</w:t>
            </w:r>
          </w:p>
        </w:tc>
        <w:tc>
          <w:tcPr>
            <w:tcW w:type="dxa" w:w="4680"/>
            <w:tcMar>
              <w:top w:w="100" w:type="dxa"/>
              <w:start w:w="120" w:type="dxa"/>
              <w:bottom w:w="100" w:type="dxa"/>
              <w:end w:w="120" w:type="dxa"/>
            </w:tcMar>
            <w:vAlign w:val="center"/>
          </w:tcPr>
          <w:p>
            <w:pPr>
              <w:spacing w:after="0"/>
            </w:pPr>
            <w:r>
              <w:rPr>
                <w:sz w:val="16"/>
              </w:rPr>
              <w:t>Of een row count gelijkstaat aan het aantal unieke WerkOrders.</w:t>
            </w:r>
          </w:p>
        </w:tc>
      </w:tr>
      <w:tr>
        <w:trPr>
          <w:cantSplit/>
        </w:trPr>
        <w:tc>
          <w:tcPr>
            <w:tcW w:type="dxa" w:w="4680"/>
            <w:shd w:fill="EEF5FA"/>
            <w:tcMar>
              <w:top w:w="100" w:type="dxa"/>
              <w:start w:w="120" w:type="dxa"/>
              <w:bottom w:w="100" w:type="dxa"/>
              <w:end w:w="120" w:type="dxa"/>
            </w:tcMar>
            <w:vAlign w:val="center"/>
          </w:tcPr>
          <w:p>
            <w:pPr>
              <w:spacing w:after="0"/>
            </w:pPr>
            <w:r>
              <w:rPr>
                <w:sz w:val="16"/>
              </w:rPr>
              <w:t>Operationele patronen en opvallende failureconcentraties.</w:t>
            </w:r>
          </w:p>
        </w:tc>
        <w:tc>
          <w:tcPr>
            <w:tcW w:type="dxa" w:w="4680"/>
            <w:shd w:fill="EEF5FA"/>
            <w:tcMar>
              <w:top w:w="100" w:type="dxa"/>
              <w:start w:w="120" w:type="dxa"/>
              <w:bottom w:w="100" w:type="dxa"/>
              <w:end w:w="120" w:type="dxa"/>
            </w:tcMar>
            <w:vAlign w:val="center"/>
          </w:tcPr>
          <w:p>
            <w:pPr>
              <w:spacing w:after="0"/>
            </w:pPr>
            <w:r>
              <w:rPr>
                <w:sz w:val="16"/>
              </w:rPr>
              <w:t>Welke ontvangen velden door de consument functioneel worden gebruikt.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9EAF7"/>
          </w:tcPr>
          <w:p>
            <w:pPr>
              <w:spacing w:after="0"/>
            </w:pPr>
            <w:r>
              <w:rPr>
                <w:b/>
                <w:color w:val="1F4E79"/>
              </w:rPr>
              <w:t xml:space="preserve">Gebruik in de POC  </w:t>
            </w:r>
            <w:r>
              <w:t>TMC wordt gebruikt om statische ketenbevindingen te nuanceren met actueel gebruik. Een taak die niet in deze selectie staat, wordt niet automatisch als uitgefaseerd beschouwd.</w:t>
            </w:r>
          </w:p>
        </w:tc>
      </w:tr>
    </w:tbl>
    <w:p>
      <w:pPr>
        <w:spacing w:after="20"/>
      </w:pPr>
    </w:p>
    <w:p>
      <w:pPr>
        <w:pStyle w:val="Heading1"/>
        <w:keepNext/>
        <w:pageBreakBefore/>
      </w:pPr>
      <w:r>
        <w:t>Bijlage C. Rationalisatie- en beslismatrix</w:t>
      </w:r>
    </w:p>
    <w:p>
      <w:pPr>
        <w:spacing w:after="140"/>
      </w:pPr>
      <w:r>
        <w:t>De matrix is bedoeld voor besluitvorming in een gezamenlijke sessie. De richting is een POC-advies en wordt definitief nadat consumentenbehoefte, ownership en VWIIM zijn bevestigd.</w:t>
      </w:r>
    </w:p>
    <w:tbl>
      <w:tblPr>
        <w:tblStyle w:val="TableGrid"/>
        <w:tblW w:type="dxa" w:w="9360"/>
        <w:tblLayout w:type="fixed"/>
        <w:tblLook w:firstColumn="1" w:firstRow="1" w:lastColumn="0" w:lastRow="0" w:noHBand="0" w:noVBand="1" w:val="04A0"/>
        <w:tblInd w:w="120" w:type="dxa"/>
      </w:tblPr>
      <w:tblGrid>
        <w:gridCol w:w="1360"/>
        <w:gridCol w:w="1580"/>
        <w:gridCol w:w="2200"/>
        <w:gridCol w:w="1390"/>
        <w:gridCol w:w="1640"/>
        <w:gridCol w:w="1190"/>
      </w:tblGrid>
      <w:tr>
        <w:trPr>
          <w:tblHeader w:val="true"/>
          <w:cantSplit/>
        </w:trPr>
        <w:tc>
          <w:tcPr>
            <w:tcW w:type="dxa" w:w="1360"/>
            <w:shd w:fill="1F4E79"/>
            <w:tcMar>
              <w:top w:w="100" w:type="dxa"/>
              <w:start w:w="120" w:type="dxa"/>
              <w:bottom w:w="100" w:type="dxa"/>
              <w:end w:w="120" w:type="dxa"/>
            </w:tcMar>
            <w:vAlign w:val="center"/>
          </w:tcPr>
          <w:p>
            <w:pPr>
              <w:spacing w:after="0"/>
            </w:pPr>
            <w:r>
              <w:rPr>
                <w:b/>
                <w:color w:val="FFFFFF"/>
                <w:sz w:val="13"/>
              </w:rPr>
              <w:t>Capability</w:t>
            </w:r>
          </w:p>
        </w:tc>
        <w:tc>
          <w:tcPr>
            <w:tcW w:type="dxa" w:w="1580"/>
            <w:shd w:fill="1F4E79"/>
            <w:tcMar>
              <w:top w:w="100" w:type="dxa"/>
              <w:start w:w="120" w:type="dxa"/>
              <w:bottom w:w="100" w:type="dxa"/>
              <w:end w:w="120" w:type="dxa"/>
            </w:tcMar>
            <w:vAlign w:val="center"/>
          </w:tcPr>
          <w:p>
            <w:pPr>
              <w:spacing w:after="0"/>
            </w:pPr>
            <w:r>
              <w:rPr>
                <w:b/>
                <w:color w:val="FFFFFF"/>
                <w:sz w:val="13"/>
              </w:rPr>
              <w:t>Huidige systemen</w:t>
            </w:r>
          </w:p>
        </w:tc>
        <w:tc>
          <w:tcPr>
            <w:tcW w:type="dxa" w:w="2200"/>
            <w:shd w:fill="1F4E79"/>
            <w:tcMar>
              <w:top w:w="100" w:type="dxa"/>
              <w:start w:w="120" w:type="dxa"/>
              <w:bottom w:w="100" w:type="dxa"/>
              <w:end w:w="120" w:type="dxa"/>
            </w:tcMar>
            <w:vAlign w:val="center"/>
          </w:tcPr>
          <w:p>
            <w:pPr>
              <w:spacing w:after="0"/>
            </w:pPr>
            <w:r>
              <w:rPr>
                <w:b/>
                <w:color w:val="FFFFFF"/>
                <w:sz w:val="13"/>
              </w:rPr>
              <w:t>Minimaal informatieproduct</w:t>
            </w:r>
          </w:p>
        </w:tc>
        <w:tc>
          <w:tcPr>
            <w:tcW w:type="dxa" w:w="1390"/>
            <w:shd w:fill="1F4E79"/>
            <w:tcMar>
              <w:top w:w="100" w:type="dxa"/>
              <w:start w:w="120" w:type="dxa"/>
              <w:bottom w:w="100" w:type="dxa"/>
              <w:end w:w="120" w:type="dxa"/>
            </w:tcMar>
            <w:vAlign w:val="center"/>
          </w:tcPr>
          <w:p>
            <w:pPr>
              <w:spacing w:after="0"/>
            </w:pPr>
            <w:r>
              <w:rPr>
                <w:b/>
                <w:color w:val="FFFFFF"/>
                <w:sz w:val="13"/>
              </w:rPr>
              <w:t>Runtimebeeld</w:t>
            </w:r>
          </w:p>
        </w:tc>
        <w:tc>
          <w:tcPr>
            <w:tcW w:type="dxa" w:w="1640"/>
            <w:shd w:fill="1F4E79"/>
            <w:tcMar>
              <w:top w:w="100" w:type="dxa"/>
              <w:start w:w="120" w:type="dxa"/>
              <w:bottom w:w="100" w:type="dxa"/>
              <w:end w:w="120" w:type="dxa"/>
            </w:tcMar>
            <w:vAlign w:val="center"/>
          </w:tcPr>
          <w:p>
            <w:pPr>
              <w:spacing w:after="0"/>
            </w:pPr>
            <w:r>
              <w:rPr>
                <w:b/>
                <w:color w:val="FFFFFF"/>
                <w:sz w:val="13"/>
              </w:rPr>
              <w:t>Voorlopige richting</w:t>
            </w:r>
          </w:p>
        </w:tc>
        <w:tc>
          <w:tcPr>
            <w:tcW w:type="dxa" w:w="1190"/>
            <w:shd w:fill="1F4E79"/>
            <w:tcMar>
              <w:top w:w="100" w:type="dxa"/>
              <w:start w:w="120" w:type="dxa"/>
              <w:bottom w:w="100" w:type="dxa"/>
              <w:end w:w="120" w:type="dxa"/>
            </w:tcMar>
            <w:vAlign w:val="center"/>
          </w:tcPr>
          <w:p>
            <w:pPr>
              <w:spacing w:after="0"/>
            </w:pPr>
            <w:r>
              <w:rPr>
                <w:b/>
                <w:color w:val="FFFFFF"/>
                <w:sz w:val="13"/>
              </w:rPr>
              <w:t>Open besluit</w:t>
            </w:r>
          </w:p>
        </w:tc>
      </w:tr>
      <w:tr>
        <w:trPr>
          <w:cantSplit/>
        </w:trPr>
        <w:tc>
          <w:tcPr>
            <w:tcW w:type="dxa" w:w="1360"/>
            <w:tcMar>
              <w:top w:w="100" w:type="dxa"/>
              <w:start w:w="120" w:type="dxa"/>
              <w:bottom w:w="100" w:type="dxa"/>
              <w:end w:w="120" w:type="dxa"/>
            </w:tcMar>
            <w:vAlign w:val="center"/>
          </w:tcPr>
          <w:p>
            <w:pPr>
              <w:spacing w:after="0"/>
            </w:pPr>
            <w:r>
              <w:rPr>
                <w:sz w:val="13"/>
              </w:rPr>
              <w:t>WerkOrder-kern</w:t>
            </w:r>
          </w:p>
        </w:tc>
        <w:tc>
          <w:tcPr>
            <w:tcW w:type="dxa" w:w="1580"/>
            <w:tcMar>
              <w:top w:w="100" w:type="dxa"/>
              <w:start w:w="120" w:type="dxa"/>
              <w:bottom w:w="100" w:type="dxa"/>
              <w:end w:w="120" w:type="dxa"/>
            </w:tcMar>
            <w:vAlign w:val="center"/>
          </w:tcPr>
          <w:p>
            <w:pPr>
              <w:spacing w:after="0"/>
            </w:pPr>
            <w:r>
              <w:rPr>
                <w:sz w:val="13"/>
              </w:rPr>
              <w:t>Maximo, RHM en meerdere afnemers</w:t>
            </w:r>
          </w:p>
        </w:tc>
        <w:tc>
          <w:tcPr>
            <w:tcW w:type="dxa" w:w="2200"/>
            <w:tcMar>
              <w:top w:w="100" w:type="dxa"/>
              <w:start w:w="120" w:type="dxa"/>
              <w:bottom w:w="100" w:type="dxa"/>
              <w:end w:w="120" w:type="dxa"/>
            </w:tcMar>
            <w:vAlign w:val="center"/>
          </w:tcPr>
          <w:p>
            <w:pPr>
              <w:spacing w:after="0"/>
            </w:pPr>
            <w:r>
              <w:rPr>
                <w:sz w:val="13"/>
              </w:rPr>
              <w:t>Identiteit, omschrijving, lifecyclebasis, organisatie/site</w:t>
            </w:r>
          </w:p>
        </w:tc>
        <w:tc>
          <w:tcPr>
            <w:tcW w:type="dxa" w:w="1390"/>
            <w:tcMar>
              <w:top w:w="100" w:type="dxa"/>
              <w:start w:w="120" w:type="dxa"/>
              <w:bottom w:w="100" w:type="dxa"/>
              <w:end w:w="120" w:type="dxa"/>
            </w:tcMar>
            <w:vAlign w:val="center"/>
          </w:tcPr>
          <w:p>
            <w:pPr>
              <w:spacing w:after="0"/>
            </w:pPr>
            <w:r>
              <w:rPr>
                <w:sz w:val="13"/>
              </w:rPr>
              <w:t>Maximo-RHM actief in PROD</w:t>
            </w:r>
          </w:p>
        </w:tc>
        <w:tc>
          <w:tcPr>
            <w:tcW w:type="dxa" w:w="1640"/>
            <w:tcMar>
              <w:top w:w="100" w:type="dxa"/>
              <w:start w:w="120" w:type="dxa"/>
              <w:bottom w:w="100" w:type="dxa"/>
              <w:end w:w="120" w:type="dxa"/>
            </w:tcMar>
            <w:vAlign w:val="center"/>
          </w:tcPr>
          <w:p>
            <w:pPr>
              <w:spacing w:after="0"/>
            </w:pPr>
            <w:r>
              <w:rPr>
                <w:sz w:val="13"/>
              </w:rPr>
              <w:t>Behouden en standaardiseren</w:t>
            </w:r>
          </w:p>
        </w:tc>
        <w:tc>
          <w:tcPr>
            <w:tcW w:type="dxa" w:w="1190"/>
            <w:tcMar>
              <w:top w:w="100" w:type="dxa"/>
              <w:start w:w="120" w:type="dxa"/>
              <w:bottom w:w="100" w:type="dxa"/>
              <w:end w:w="120" w:type="dxa"/>
            </w:tcMar>
            <w:vAlign w:val="center"/>
          </w:tcPr>
          <w:p>
            <w:pPr>
              <w:spacing w:after="0"/>
            </w:pPr>
            <w:r>
              <w:rPr>
                <w:sz w:val="13"/>
              </w:rPr>
              <w:t>Formele auteur en minimaal kerncontract</w:t>
            </w:r>
          </w:p>
        </w:tc>
      </w:tr>
      <w:tr>
        <w:trPr>
          <w:cantSplit/>
        </w:trPr>
        <w:tc>
          <w:tcPr>
            <w:tcW w:type="dxa" w:w="1360"/>
            <w:shd w:fill="EEF5FA"/>
            <w:tcMar>
              <w:top w:w="100" w:type="dxa"/>
              <w:start w:w="120" w:type="dxa"/>
              <w:bottom w:w="100" w:type="dxa"/>
              <w:end w:w="120" w:type="dxa"/>
            </w:tcMar>
            <w:vAlign w:val="center"/>
          </w:tcPr>
          <w:p>
            <w:pPr>
              <w:spacing w:after="0"/>
            </w:pPr>
            <w:r>
              <w:rPr>
                <w:sz w:val="13"/>
              </w:rPr>
              <w:t>Planningsopdracht</w:t>
            </w:r>
          </w:p>
        </w:tc>
        <w:tc>
          <w:tcPr>
            <w:tcW w:type="dxa" w:w="1580"/>
            <w:shd w:fill="EEF5FA"/>
            <w:tcMar>
              <w:top w:w="100" w:type="dxa"/>
              <w:start w:w="120" w:type="dxa"/>
              <w:bottom w:w="100" w:type="dxa"/>
              <w:end w:w="120" w:type="dxa"/>
            </w:tcMar>
            <w:vAlign w:val="center"/>
          </w:tcPr>
          <w:p>
            <w:pPr>
              <w:spacing w:after="0"/>
            </w:pPr>
            <w:r>
              <w:rPr>
                <w:sz w:val="13"/>
              </w:rPr>
              <w:t>Maximo naar Quintiq/Ortec/Vialis</w:t>
            </w:r>
          </w:p>
        </w:tc>
        <w:tc>
          <w:tcPr>
            <w:tcW w:type="dxa" w:w="2200"/>
            <w:shd w:fill="EEF5FA"/>
            <w:tcMar>
              <w:top w:w="100" w:type="dxa"/>
              <w:start w:w="120" w:type="dxa"/>
              <w:bottom w:w="100" w:type="dxa"/>
              <w:end w:w="120" w:type="dxa"/>
            </w:tcMar>
            <w:vAlign w:val="center"/>
          </w:tcPr>
          <w:p>
            <w:pPr>
              <w:spacing w:after="0"/>
            </w:pPr>
            <w:r>
              <w:rPr>
                <w:sz w:val="13"/>
              </w:rPr>
              <w:t>Kern plus gewenste data, locatie, classificatie en relevante context</w:t>
            </w:r>
          </w:p>
        </w:tc>
        <w:tc>
          <w:tcPr>
            <w:tcW w:type="dxa" w:w="1390"/>
            <w:shd w:fill="EEF5FA"/>
            <w:tcMar>
              <w:top w:w="100" w:type="dxa"/>
              <w:start w:w="120" w:type="dxa"/>
              <w:bottom w:w="100" w:type="dxa"/>
              <w:end w:w="120" w:type="dxa"/>
            </w:tcMar>
            <w:vAlign w:val="center"/>
          </w:tcPr>
          <w:p>
            <w:pPr>
              <w:spacing w:after="0"/>
            </w:pPr>
            <w:r>
              <w:rPr>
                <w:sz w:val="13"/>
              </w:rPr>
              <w:t>Maximo-Quintiq alleen ACC/TST zichtbaar</w:t>
            </w:r>
          </w:p>
        </w:tc>
        <w:tc>
          <w:tcPr>
            <w:tcW w:type="dxa" w:w="1640"/>
            <w:shd w:fill="EEF5FA"/>
            <w:tcMar>
              <w:top w:w="100" w:type="dxa"/>
              <w:start w:w="120" w:type="dxa"/>
              <w:bottom w:w="100" w:type="dxa"/>
              <w:end w:w="120" w:type="dxa"/>
            </w:tcMar>
            <w:vAlign w:val="center"/>
          </w:tcPr>
          <w:p>
            <w:pPr>
              <w:spacing w:after="0"/>
            </w:pPr>
            <w:r>
              <w:rPr>
                <w:sz w:val="13"/>
              </w:rPr>
              <w:t>Behouden waar nodig; varianten samenvoegen</w:t>
            </w:r>
          </w:p>
        </w:tc>
        <w:tc>
          <w:tcPr>
            <w:tcW w:type="dxa" w:w="1190"/>
            <w:shd w:fill="EEF5FA"/>
            <w:tcMar>
              <w:top w:w="100" w:type="dxa"/>
              <w:start w:w="120" w:type="dxa"/>
              <w:bottom w:w="100" w:type="dxa"/>
              <w:end w:w="120" w:type="dxa"/>
            </w:tcMar>
            <w:vAlign w:val="center"/>
          </w:tcPr>
          <w:p>
            <w:pPr>
              <w:spacing w:after="0"/>
            </w:pPr>
            <w:r>
              <w:rPr>
                <w:sz w:val="13"/>
              </w:rPr>
              <w:t>Actieve PROD-producent en consumenten</w:t>
            </w:r>
          </w:p>
        </w:tc>
      </w:tr>
      <w:tr>
        <w:trPr>
          <w:cantSplit/>
        </w:trPr>
        <w:tc>
          <w:tcPr>
            <w:tcW w:type="dxa" w:w="1360"/>
            <w:tcMar>
              <w:top w:w="100" w:type="dxa"/>
              <w:start w:w="120" w:type="dxa"/>
              <w:bottom w:w="100" w:type="dxa"/>
              <w:end w:w="120" w:type="dxa"/>
            </w:tcMar>
            <w:vAlign w:val="center"/>
          </w:tcPr>
          <w:p>
            <w:pPr>
              <w:spacing w:after="0"/>
            </w:pPr>
            <w:r>
              <w:rPr>
                <w:sz w:val="13"/>
              </w:rPr>
              <w:t>Planningresultaat</w:t>
            </w:r>
          </w:p>
        </w:tc>
        <w:tc>
          <w:tcPr>
            <w:tcW w:type="dxa" w:w="1580"/>
            <w:tcMar>
              <w:top w:w="100" w:type="dxa"/>
              <w:start w:w="120" w:type="dxa"/>
              <w:bottom w:w="100" w:type="dxa"/>
              <w:end w:w="120" w:type="dxa"/>
            </w:tcMar>
            <w:vAlign w:val="center"/>
          </w:tcPr>
          <w:p>
            <w:pPr>
              <w:spacing w:after="0"/>
            </w:pPr>
            <w:r>
              <w:rPr>
                <w:sz w:val="13"/>
              </w:rPr>
              <w:t>Quintiq naar Maximo</w:t>
            </w:r>
          </w:p>
        </w:tc>
        <w:tc>
          <w:tcPr>
            <w:tcW w:type="dxa" w:w="2200"/>
            <w:tcMar>
              <w:top w:w="100" w:type="dxa"/>
              <w:start w:w="120" w:type="dxa"/>
              <w:bottom w:w="100" w:type="dxa"/>
              <w:end w:w="120" w:type="dxa"/>
            </w:tcMar>
            <w:vAlign w:val="center"/>
          </w:tcPr>
          <w:p>
            <w:pPr>
              <w:spacing w:after="0"/>
            </w:pPr>
            <w:r>
              <w:rPr>
                <w:sz w:val="13"/>
              </w:rPr>
              <w:t>Geplande start/einde, planningstatus en opmerking</w:t>
            </w:r>
          </w:p>
        </w:tc>
        <w:tc>
          <w:tcPr>
            <w:tcW w:type="dxa" w:w="1390"/>
            <w:tcMar>
              <w:top w:w="100" w:type="dxa"/>
              <w:start w:w="120" w:type="dxa"/>
              <w:bottom w:w="100" w:type="dxa"/>
              <w:end w:w="120" w:type="dxa"/>
            </w:tcMar>
            <w:vAlign w:val="center"/>
          </w:tcPr>
          <w:p>
            <w:pPr>
              <w:spacing w:after="0"/>
            </w:pPr>
            <w:r>
              <w:rPr>
                <w:sz w:val="13"/>
              </w:rPr>
              <w:t>Actief en stabiel in PROD</w:t>
            </w:r>
          </w:p>
        </w:tc>
        <w:tc>
          <w:tcPr>
            <w:tcW w:type="dxa" w:w="1640"/>
            <w:tcMar>
              <w:top w:w="100" w:type="dxa"/>
              <w:start w:w="120" w:type="dxa"/>
              <w:bottom w:w="100" w:type="dxa"/>
              <w:end w:w="120" w:type="dxa"/>
            </w:tcMar>
            <w:vAlign w:val="center"/>
          </w:tcPr>
          <w:p>
            <w:pPr>
              <w:spacing w:after="0"/>
            </w:pPr>
            <w:r>
              <w:rPr>
                <w:sz w:val="13"/>
              </w:rPr>
              <w:t>Behouden en vervangen door standaardcontract/event</w:t>
            </w:r>
          </w:p>
        </w:tc>
        <w:tc>
          <w:tcPr>
            <w:tcW w:type="dxa" w:w="1190"/>
            <w:tcMar>
              <w:top w:w="100" w:type="dxa"/>
              <w:start w:w="120" w:type="dxa"/>
              <w:bottom w:w="100" w:type="dxa"/>
              <w:end w:w="120" w:type="dxa"/>
            </w:tcMar>
            <w:vAlign w:val="center"/>
          </w:tcPr>
          <w:p>
            <w:pPr>
              <w:spacing w:after="0"/>
            </w:pPr>
            <w:r>
              <w:rPr>
                <w:sz w:val="13"/>
              </w:rPr>
              <w:t>Auteur van ieder planningveld</w:t>
            </w:r>
          </w:p>
        </w:tc>
      </w:tr>
      <w:tr>
        <w:trPr>
          <w:cantSplit/>
        </w:trPr>
        <w:tc>
          <w:tcPr>
            <w:tcW w:type="dxa" w:w="1360"/>
            <w:shd w:fill="EEF5FA"/>
            <w:tcMar>
              <w:top w:w="100" w:type="dxa"/>
              <w:start w:w="120" w:type="dxa"/>
              <w:bottom w:w="100" w:type="dxa"/>
              <w:end w:w="120" w:type="dxa"/>
            </w:tcMar>
            <w:vAlign w:val="center"/>
          </w:tcPr>
          <w:p>
            <w:pPr>
              <w:spacing w:after="0"/>
            </w:pPr>
            <w:r>
              <w:rPr>
                <w:sz w:val="13"/>
              </w:rPr>
              <w:t>Uitvoeringsopdracht</w:t>
            </w:r>
          </w:p>
        </w:tc>
        <w:tc>
          <w:tcPr>
            <w:tcW w:type="dxa" w:w="1580"/>
            <w:shd w:fill="EEF5FA"/>
            <w:tcMar>
              <w:top w:w="100" w:type="dxa"/>
              <w:start w:w="120" w:type="dxa"/>
              <w:bottom w:w="100" w:type="dxa"/>
              <w:end w:w="120" w:type="dxa"/>
            </w:tcMar>
            <w:vAlign w:val="center"/>
          </w:tcPr>
          <w:p>
            <w:pPr>
              <w:spacing w:after="0"/>
            </w:pPr>
            <w:r>
              <w:rPr>
                <w:sz w:val="13"/>
              </w:rPr>
              <w:t>RHM naar Smartflow, AssetCheck</w:t>
            </w:r>
          </w:p>
        </w:tc>
        <w:tc>
          <w:tcPr>
            <w:tcW w:type="dxa" w:w="2200"/>
            <w:shd w:fill="EEF5FA"/>
            <w:tcMar>
              <w:top w:w="100" w:type="dxa"/>
              <w:start w:w="120" w:type="dxa"/>
              <w:bottom w:w="100" w:type="dxa"/>
              <w:end w:w="120" w:type="dxa"/>
            </w:tcMar>
            <w:vAlign w:val="center"/>
          </w:tcPr>
          <w:p>
            <w:pPr>
              <w:spacing w:after="0"/>
            </w:pPr>
            <w:r>
              <w:rPr>
                <w:sz w:val="13"/>
              </w:rPr>
              <w:t>WerkOrderreferentie, instructie, locatie en uitvoeringscontext</w:t>
            </w:r>
          </w:p>
        </w:tc>
        <w:tc>
          <w:tcPr>
            <w:tcW w:type="dxa" w:w="1390"/>
            <w:shd w:fill="EEF5FA"/>
            <w:tcMar>
              <w:top w:w="100" w:type="dxa"/>
              <w:start w:w="120" w:type="dxa"/>
              <w:bottom w:w="100" w:type="dxa"/>
              <w:end w:w="120" w:type="dxa"/>
            </w:tcMar>
            <w:vAlign w:val="center"/>
          </w:tcPr>
          <w:p>
            <w:pPr>
              <w:spacing w:after="0"/>
            </w:pPr>
            <w:r>
              <w:rPr>
                <w:sz w:val="13"/>
              </w:rPr>
              <w:t>Smartflow alleen ACC, veel failures</w:t>
            </w:r>
          </w:p>
        </w:tc>
        <w:tc>
          <w:tcPr>
            <w:tcW w:type="dxa" w:w="1640"/>
            <w:shd w:fill="EEF5FA"/>
            <w:tcMar>
              <w:top w:w="100" w:type="dxa"/>
              <w:start w:w="120" w:type="dxa"/>
              <w:bottom w:w="100" w:type="dxa"/>
              <w:end w:w="120" w:type="dxa"/>
            </w:tcMar>
            <w:vAlign w:val="center"/>
          </w:tcPr>
          <w:p>
            <w:pPr>
              <w:spacing w:after="0"/>
            </w:pPr>
            <w:r>
              <w:rPr>
                <w:sz w:val="13"/>
              </w:rPr>
              <w:t>Nader onderzoeken en opnieuw begrenzen</w:t>
            </w:r>
          </w:p>
        </w:tc>
        <w:tc>
          <w:tcPr>
            <w:tcW w:type="dxa" w:w="1190"/>
            <w:shd w:fill="EEF5FA"/>
            <w:tcMar>
              <w:top w:w="100" w:type="dxa"/>
              <w:start w:w="120" w:type="dxa"/>
              <w:bottom w:w="100" w:type="dxa"/>
              <w:end w:w="120" w:type="dxa"/>
            </w:tcMar>
            <w:vAlign w:val="center"/>
          </w:tcPr>
          <w:p>
            <w:pPr>
              <w:spacing w:after="0"/>
            </w:pPr>
            <w:r>
              <w:rPr>
                <w:sz w:val="13"/>
              </w:rPr>
              <w:t>Toekomstige uitvoeringsapplicatie en scope</w:t>
            </w:r>
          </w:p>
        </w:tc>
      </w:tr>
      <w:tr>
        <w:trPr>
          <w:cantSplit/>
        </w:trPr>
        <w:tc>
          <w:tcPr>
            <w:tcW w:type="dxa" w:w="1360"/>
            <w:tcMar>
              <w:top w:w="100" w:type="dxa"/>
              <w:start w:w="120" w:type="dxa"/>
              <w:bottom w:w="100" w:type="dxa"/>
              <w:end w:w="120" w:type="dxa"/>
            </w:tcMar>
            <w:vAlign w:val="center"/>
          </w:tcPr>
          <w:p>
            <w:pPr>
              <w:spacing w:after="0"/>
            </w:pPr>
            <w:r>
              <w:rPr>
                <w:sz w:val="13"/>
              </w:rPr>
              <w:t>Resourcecontext</w:t>
            </w:r>
          </w:p>
        </w:tc>
        <w:tc>
          <w:tcPr>
            <w:tcW w:type="dxa" w:w="1580"/>
            <w:tcMar>
              <w:top w:w="100" w:type="dxa"/>
              <w:start w:w="120" w:type="dxa"/>
              <w:bottom w:w="100" w:type="dxa"/>
              <w:end w:w="120" w:type="dxa"/>
            </w:tcMar>
            <w:vAlign w:val="center"/>
          </w:tcPr>
          <w:p>
            <w:pPr>
              <w:spacing w:after="0"/>
            </w:pPr>
            <w:r>
              <w:rPr>
                <w:sz w:val="13"/>
              </w:rPr>
              <w:t>RHM/Smartflow</w:t>
            </w:r>
          </w:p>
        </w:tc>
        <w:tc>
          <w:tcPr>
            <w:tcW w:type="dxa" w:w="2200"/>
            <w:tcMar>
              <w:top w:w="100" w:type="dxa"/>
              <w:start w:w="120" w:type="dxa"/>
              <w:bottom w:w="100" w:type="dxa"/>
              <w:end w:w="120" w:type="dxa"/>
            </w:tcMar>
            <w:vAlign w:val="center"/>
          </w:tcPr>
          <w:p>
            <w:pPr>
              <w:spacing w:after="0"/>
            </w:pPr>
            <w:r>
              <w:rPr>
                <w:sz w:val="13"/>
              </w:rPr>
              <w:t>Medewerkers, machines en kwalificaties als relaties</w:t>
            </w:r>
          </w:p>
        </w:tc>
        <w:tc>
          <w:tcPr>
            <w:tcW w:type="dxa" w:w="1390"/>
            <w:tcMar>
              <w:top w:w="100" w:type="dxa"/>
              <w:start w:w="120" w:type="dxa"/>
              <w:bottom w:w="100" w:type="dxa"/>
              <w:end w:w="120" w:type="dxa"/>
            </w:tcMar>
            <w:vAlign w:val="center"/>
          </w:tcPr>
          <w:p>
            <w:pPr>
              <w:spacing w:after="0"/>
            </w:pPr>
            <w:r>
              <w:rPr>
                <w:sz w:val="13"/>
              </w:rPr>
              <w:t>Niet afzonderlijk in TMC bewezen</w:t>
            </w:r>
          </w:p>
        </w:tc>
        <w:tc>
          <w:tcPr>
            <w:tcW w:type="dxa" w:w="1640"/>
            <w:tcMar>
              <w:top w:w="100" w:type="dxa"/>
              <w:start w:w="120" w:type="dxa"/>
              <w:bottom w:w="100" w:type="dxa"/>
              <w:end w:w="120" w:type="dxa"/>
            </w:tcMar>
            <w:vAlign w:val="center"/>
          </w:tcPr>
          <w:p>
            <w:pPr>
              <w:spacing w:after="0"/>
            </w:pPr>
            <w:r>
              <w:rPr>
                <w:sz w:val="13"/>
              </w:rPr>
              <w:t>Loskoppelen van WerkOrder-kern</w:t>
            </w:r>
          </w:p>
        </w:tc>
        <w:tc>
          <w:tcPr>
            <w:tcW w:type="dxa" w:w="1190"/>
            <w:tcMar>
              <w:top w:w="100" w:type="dxa"/>
              <w:start w:w="120" w:type="dxa"/>
              <w:bottom w:w="100" w:type="dxa"/>
              <w:end w:w="120" w:type="dxa"/>
            </w:tcMar>
            <w:vAlign w:val="center"/>
          </w:tcPr>
          <w:p>
            <w:pPr>
              <w:spacing w:after="0"/>
            </w:pPr>
            <w:r>
              <w:rPr>
                <w:sz w:val="13"/>
              </w:rPr>
              <w:t>Auteurschap en actualiteit</w:t>
            </w:r>
          </w:p>
        </w:tc>
      </w:tr>
      <w:tr>
        <w:trPr>
          <w:cantSplit/>
        </w:trPr>
        <w:tc>
          <w:tcPr>
            <w:tcW w:type="dxa" w:w="1360"/>
            <w:shd w:fill="EEF5FA"/>
            <w:tcMar>
              <w:top w:w="100" w:type="dxa"/>
              <w:start w:w="120" w:type="dxa"/>
              <w:bottom w:w="100" w:type="dxa"/>
              <w:end w:w="120" w:type="dxa"/>
            </w:tcMar>
            <w:vAlign w:val="center"/>
          </w:tcPr>
          <w:p>
            <w:pPr>
              <w:spacing w:after="0"/>
            </w:pPr>
            <w:r>
              <w:rPr>
                <w:sz w:val="13"/>
              </w:rPr>
              <w:t>Realisatie</w:t>
            </w:r>
          </w:p>
        </w:tc>
        <w:tc>
          <w:tcPr>
            <w:tcW w:type="dxa" w:w="1580"/>
            <w:shd w:fill="EEF5FA"/>
            <w:tcMar>
              <w:top w:w="100" w:type="dxa"/>
              <w:start w:w="120" w:type="dxa"/>
              <w:bottom w:w="100" w:type="dxa"/>
              <w:end w:w="120" w:type="dxa"/>
            </w:tcMar>
            <w:vAlign w:val="center"/>
          </w:tcPr>
          <w:p>
            <w:pPr>
              <w:spacing w:after="0"/>
            </w:pPr>
            <w:r>
              <w:rPr>
                <w:sz w:val="13"/>
              </w:rPr>
              <w:t>Smartflow/FlexTunnel/AssetCheck naar RHM/Maximo</w:t>
            </w:r>
          </w:p>
        </w:tc>
        <w:tc>
          <w:tcPr>
            <w:tcW w:type="dxa" w:w="2200"/>
            <w:shd w:fill="EEF5FA"/>
            <w:tcMar>
              <w:top w:w="100" w:type="dxa"/>
              <w:start w:w="120" w:type="dxa"/>
              <w:bottom w:w="100" w:type="dxa"/>
              <w:end w:w="120" w:type="dxa"/>
            </w:tcMar>
            <w:vAlign w:val="center"/>
          </w:tcPr>
          <w:p>
            <w:pPr>
              <w:spacing w:after="0"/>
            </w:pPr>
            <w:r>
              <w:rPr>
                <w:sz w:val="13"/>
              </w:rPr>
              <w:t>Resultaat, werkelijke data, inzet en voortgang</w:t>
            </w:r>
          </w:p>
        </w:tc>
        <w:tc>
          <w:tcPr>
            <w:tcW w:type="dxa" w:w="1390"/>
            <w:shd w:fill="EEF5FA"/>
            <w:tcMar>
              <w:top w:w="100" w:type="dxa"/>
              <w:start w:w="120" w:type="dxa"/>
              <w:bottom w:w="100" w:type="dxa"/>
              <w:end w:w="120" w:type="dxa"/>
            </w:tcMar>
            <w:vAlign w:val="center"/>
          </w:tcPr>
          <w:p>
            <w:pPr>
              <w:spacing w:after="0"/>
            </w:pPr>
            <w:r>
              <w:rPr>
                <w:sz w:val="13"/>
              </w:rPr>
              <w:t>Niet volledig in TMC-selectie</w:t>
            </w:r>
          </w:p>
        </w:tc>
        <w:tc>
          <w:tcPr>
            <w:tcW w:type="dxa" w:w="1640"/>
            <w:shd w:fill="EEF5FA"/>
            <w:tcMar>
              <w:top w:w="100" w:type="dxa"/>
              <w:start w:w="120" w:type="dxa"/>
              <w:bottom w:w="100" w:type="dxa"/>
              <w:end w:w="120" w:type="dxa"/>
            </w:tcMar>
            <w:vAlign w:val="center"/>
          </w:tcPr>
          <w:p>
            <w:pPr>
              <w:spacing w:after="0"/>
            </w:pPr>
            <w:r>
              <w:rPr>
                <w:sz w:val="13"/>
              </w:rPr>
              <w:t>Behouden als gerelateerd ExecutionResult</w:t>
            </w:r>
          </w:p>
        </w:tc>
        <w:tc>
          <w:tcPr>
            <w:tcW w:type="dxa" w:w="1190"/>
            <w:shd w:fill="EEF5FA"/>
            <w:tcMar>
              <w:top w:w="100" w:type="dxa"/>
              <w:start w:w="120" w:type="dxa"/>
              <w:bottom w:w="100" w:type="dxa"/>
              <w:end w:w="120" w:type="dxa"/>
            </w:tcMar>
            <w:vAlign w:val="center"/>
          </w:tcPr>
          <w:p>
            <w:pPr>
              <w:spacing w:after="0"/>
            </w:pPr>
            <w:r>
              <w:rPr>
                <w:sz w:val="13"/>
              </w:rPr>
              <w:t>Welke afnemers en minimale payload</w:t>
            </w:r>
          </w:p>
        </w:tc>
      </w:tr>
      <w:tr>
        <w:trPr>
          <w:cantSplit/>
        </w:trPr>
        <w:tc>
          <w:tcPr>
            <w:tcW w:type="dxa" w:w="1360"/>
            <w:tcMar>
              <w:top w:w="100" w:type="dxa"/>
              <w:start w:w="120" w:type="dxa"/>
              <w:bottom w:w="100" w:type="dxa"/>
              <w:end w:w="120" w:type="dxa"/>
            </w:tcMar>
            <w:vAlign w:val="center"/>
          </w:tcPr>
          <w:p>
            <w:pPr>
              <w:spacing w:after="0"/>
            </w:pPr>
            <w:r>
              <w:rPr>
                <w:sz w:val="13"/>
              </w:rPr>
              <w:t>Inspectie en schade</w:t>
            </w:r>
          </w:p>
        </w:tc>
        <w:tc>
          <w:tcPr>
            <w:tcW w:type="dxa" w:w="1580"/>
            <w:tcMar>
              <w:top w:w="100" w:type="dxa"/>
              <w:start w:w="120" w:type="dxa"/>
              <w:bottom w:w="100" w:type="dxa"/>
              <w:end w:w="120" w:type="dxa"/>
            </w:tcMar>
            <w:vAlign w:val="center"/>
          </w:tcPr>
          <w:p>
            <w:pPr>
              <w:spacing w:after="0"/>
            </w:pPr>
            <w:r>
              <w:rPr>
                <w:sz w:val="13"/>
              </w:rPr>
              <w:t>FlexTunnel/AssetCheck</w:t>
            </w:r>
          </w:p>
        </w:tc>
        <w:tc>
          <w:tcPr>
            <w:tcW w:type="dxa" w:w="2200"/>
            <w:tcMar>
              <w:top w:w="100" w:type="dxa"/>
              <w:start w:w="120" w:type="dxa"/>
              <w:bottom w:w="100" w:type="dxa"/>
              <w:end w:w="120" w:type="dxa"/>
            </w:tcMar>
            <w:vAlign w:val="center"/>
          </w:tcPr>
          <w:p>
            <w:pPr>
              <w:spacing w:after="0"/>
            </w:pPr>
            <w:r>
              <w:rPr>
                <w:sz w:val="13"/>
              </w:rPr>
              <w:t>Inspectie-/schadeobject met WerkOrderreferentie</w:t>
            </w:r>
          </w:p>
        </w:tc>
        <w:tc>
          <w:tcPr>
            <w:tcW w:type="dxa" w:w="1390"/>
            <w:tcMar>
              <w:top w:w="100" w:type="dxa"/>
              <w:start w:w="120" w:type="dxa"/>
              <w:bottom w:w="100" w:type="dxa"/>
              <w:end w:w="120" w:type="dxa"/>
            </w:tcMar>
            <w:vAlign w:val="center"/>
          </w:tcPr>
          <w:p>
            <w:pPr>
              <w:spacing w:after="0"/>
            </w:pPr>
            <w:r>
              <w:rPr>
                <w:sz w:val="13"/>
              </w:rPr>
              <w:t>Geen geselecteerde PROD-taak</w:t>
            </w:r>
          </w:p>
        </w:tc>
        <w:tc>
          <w:tcPr>
            <w:tcW w:type="dxa" w:w="1640"/>
            <w:tcMar>
              <w:top w:w="100" w:type="dxa"/>
              <w:start w:w="120" w:type="dxa"/>
              <w:bottom w:w="100" w:type="dxa"/>
              <w:end w:w="120" w:type="dxa"/>
            </w:tcMar>
            <w:vAlign w:val="center"/>
          </w:tcPr>
          <w:p>
            <w:pPr>
              <w:spacing w:after="0"/>
            </w:pPr>
            <w:r>
              <w:rPr>
                <w:sz w:val="13"/>
              </w:rPr>
              <w:t>Niet opnemen in brede WerkOrder; zelfstandig modelleren</w:t>
            </w:r>
          </w:p>
        </w:tc>
        <w:tc>
          <w:tcPr>
            <w:tcW w:type="dxa" w:w="1190"/>
            <w:tcMar>
              <w:top w:w="100" w:type="dxa"/>
              <w:start w:w="120" w:type="dxa"/>
              <w:bottom w:w="100" w:type="dxa"/>
              <w:end w:w="120" w:type="dxa"/>
            </w:tcMar>
            <w:vAlign w:val="center"/>
          </w:tcPr>
          <w:p>
            <w:pPr>
              <w:spacing w:after="0"/>
            </w:pPr>
            <w:r>
              <w:rPr>
                <w:sz w:val="13"/>
              </w:rPr>
              <w:t>Objectowner en lifecycle</w:t>
            </w:r>
          </w:p>
        </w:tc>
      </w:tr>
      <w:tr>
        <w:trPr>
          <w:cantSplit/>
        </w:trPr>
        <w:tc>
          <w:tcPr>
            <w:tcW w:type="dxa" w:w="1360"/>
            <w:shd w:fill="EEF5FA"/>
            <w:tcMar>
              <w:top w:w="100" w:type="dxa"/>
              <w:start w:w="120" w:type="dxa"/>
              <w:bottom w:w="100" w:type="dxa"/>
              <w:end w:w="120" w:type="dxa"/>
            </w:tcMar>
            <w:vAlign w:val="center"/>
          </w:tcPr>
          <w:p>
            <w:pPr>
              <w:spacing w:after="0"/>
            </w:pPr>
            <w:r>
              <w:rPr>
                <w:sz w:val="13"/>
              </w:rPr>
              <w:t>Lifecycle naar Infor</w:t>
            </w:r>
          </w:p>
        </w:tc>
        <w:tc>
          <w:tcPr>
            <w:tcW w:type="dxa" w:w="1580"/>
            <w:shd w:fill="EEF5FA"/>
            <w:tcMar>
              <w:top w:w="100" w:type="dxa"/>
              <w:start w:w="120" w:type="dxa"/>
              <w:bottom w:w="100" w:type="dxa"/>
              <w:end w:w="120" w:type="dxa"/>
            </w:tcMar>
            <w:vAlign w:val="center"/>
          </w:tcPr>
          <w:p>
            <w:pPr>
              <w:spacing w:after="0"/>
            </w:pPr>
            <w:r>
              <w:rPr>
                <w:sz w:val="13"/>
              </w:rPr>
              <w:t>Infor/InforOSK en Maximo</w:t>
            </w:r>
          </w:p>
        </w:tc>
        <w:tc>
          <w:tcPr>
            <w:tcW w:type="dxa" w:w="2200"/>
            <w:shd w:fill="EEF5FA"/>
            <w:tcMar>
              <w:top w:w="100" w:type="dxa"/>
              <w:start w:w="120" w:type="dxa"/>
              <w:bottom w:w="100" w:type="dxa"/>
              <w:end w:w="120" w:type="dxa"/>
            </w:tcMar>
            <w:vAlign w:val="center"/>
          </w:tcPr>
          <w:p>
            <w:pPr>
              <w:spacing w:after="0"/>
            </w:pPr>
            <w:r>
              <w:rPr>
                <w:sz w:val="13"/>
              </w:rPr>
              <w:t>Nieuwe/afgesloten WerkOrder met minimale context</w:t>
            </w:r>
          </w:p>
        </w:tc>
        <w:tc>
          <w:tcPr>
            <w:tcW w:type="dxa" w:w="1390"/>
            <w:shd w:fill="EEF5FA"/>
            <w:tcMar>
              <w:top w:w="100" w:type="dxa"/>
              <w:start w:w="120" w:type="dxa"/>
              <w:bottom w:w="100" w:type="dxa"/>
              <w:end w:w="120" w:type="dxa"/>
            </w:tcMar>
            <w:vAlign w:val="center"/>
          </w:tcPr>
          <w:p>
            <w:pPr>
              <w:spacing w:after="0"/>
            </w:pPr>
            <w:r>
              <w:rPr>
                <w:sz w:val="13"/>
              </w:rPr>
              <w:t>Niet in TMC-selectie</w:t>
            </w:r>
          </w:p>
        </w:tc>
        <w:tc>
          <w:tcPr>
            <w:tcW w:type="dxa" w:w="1640"/>
            <w:shd w:fill="EEF5FA"/>
            <w:tcMar>
              <w:top w:w="100" w:type="dxa"/>
              <w:start w:w="120" w:type="dxa"/>
              <w:bottom w:w="100" w:type="dxa"/>
              <w:end w:w="120" w:type="dxa"/>
            </w:tcMar>
            <w:vAlign w:val="center"/>
          </w:tcPr>
          <w:p>
            <w:pPr>
              <w:spacing w:after="0"/>
            </w:pPr>
            <w:r>
              <w:rPr>
                <w:sz w:val="13"/>
              </w:rPr>
              <w:t>Gebruik valideren; lokale codes isoleren</w:t>
            </w:r>
          </w:p>
        </w:tc>
        <w:tc>
          <w:tcPr>
            <w:tcW w:type="dxa" w:w="1190"/>
            <w:shd w:fill="EEF5FA"/>
            <w:tcMar>
              <w:top w:w="100" w:type="dxa"/>
              <w:start w:w="120" w:type="dxa"/>
              <w:bottom w:w="100" w:type="dxa"/>
              <w:end w:w="120" w:type="dxa"/>
            </w:tcMar>
            <w:vAlign w:val="center"/>
          </w:tcPr>
          <w:p>
            <w:pPr>
              <w:spacing w:after="0"/>
            </w:pPr>
            <w:r>
              <w:rPr>
                <w:sz w:val="13"/>
              </w:rPr>
              <w:t>Blijft Infor toekomstig consument?</w:t>
            </w:r>
          </w:p>
        </w:tc>
      </w:tr>
      <w:tr>
        <w:trPr>
          <w:cantSplit/>
        </w:trPr>
        <w:tc>
          <w:tcPr>
            <w:tcW w:type="dxa" w:w="1360"/>
            <w:tcMar>
              <w:top w:w="100" w:type="dxa"/>
              <w:start w:w="120" w:type="dxa"/>
              <w:bottom w:w="100" w:type="dxa"/>
              <w:end w:w="120" w:type="dxa"/>
            </w:tcMar>
            <w:vAlign w:val="center"/>
          </w:tcPr>
          <w:p>
            <w:pPr>
              <w:spacing w:after="0"/>
            </w:pPr>
            <w:r>
              <w:rPr>
                <w:sz w:val="13"/>
              </w:rPr>
              <w:t>Uren en kosten</w:t>
            </w:r>
          </w:p>
        </w:tc>
        <w:tc>
          <w:tcPr>
            <w:tcW w:type="dxa" w:w="1580"/>
            <w:tcMar>
              <w:top w:w="100" w:type="dxa"/>
              <w:start w:w="120" w:type="dxa"/>
              <w:bottom w:w="100" w:type="dxa"/>
              <w:end w:w="120" w:type="dxa"/>
            </w:tcMar>
            <w:vAlign w:val="center"/>
          </w:tcPr>
          <w:p>
            <w:pPr>
              <w:spacing w:after="0"/>
            </w:pPr>
            <w:r>
              <w:rPr>
                <w:sz w:val="13"/>
              </w:rPr>
              <w:t>Maximo en Infor/4PS</w:t>
            </w:r>
          </w:p>
        </w:tc>
        <w:tc>
          <w:tcPr>
            <w:tcW w:type="dxa" w:w="2200"/>
            <w:tcMar>
              <w:top w:w="100" w:type="dxa"/>
              <w:start w:w="120" w:type="dxa"/>
              <w:bottom w:w="100" w:type="dxa"/>
              <w:end w:w="120" w:type="dxa"/>
            </w:tcMar>
            <w:vAlign w:val="center"/>
          </w:tcPr>
          <w:p>
            <w:pPr>
              <w:spacing w:after="0"/>
            </w:pPr>
            <w:r>
              <w:rPr>
                <w:sz w:val="13"/>
              </w:rPr>
              <w:t>Actuals gekoppeld aan WerkOrder/project</w:t>
            </w:r>
          </w:p>
        </w:tc>
        <w:tc>
          <w:tcPr>
            <w:tcW w:type="dxa" w:w="1390"/>
            <w:tcMar>
              <w:top w:w="100" w:type="dxa"/>
              <w:start w:w="120" w:type="dxa"/>
              <w:bottom w:w="100" w:type="dxa"/>
              <w:end w:w="120" w:type="dxa"/>
            </w:tcMar>
            <w:vAlign w:val="center"/>
          </w:tcPr>
          <w:p>
            <w:pPr>
              <w:spacing w:after="0"/>
            </w:pPr>
            <w:r>
              <w:rPr>
                <w:sz w:val="13"/>
              </w:rPr>
              <w:t>4PS niet in PROD aangetoond</w:t>
            </w:r>
          </w:p>
        </w:tc>
        <w:tc>
          <w:tcPr>
            <w:tcW w:type="dxa" w:w="1640"/>
            <w:tcMar>
              <w:top w:w="100" w:type="dxa"/>
              <w:start w:w="120" w:type="dxa"/>
              <w:bottom w:w="100" w:type="dxa"/>
              <w:end w:w="120" w:type="dxa"/>
            </w:tcMar>
            <w:vAlign w:val="center"/>
          </w:tcPr>
          <w:p>
            <w:pPr>
              <w:spacing w:after="0"/>
            </w:pPr>
            <w:r>
              <w:rPr>
                <w:sz w:val="13"/>
              </w:rPr>
              <w:t>Financieel segment scheiden en doelbehoefte valideren</w:t>
            </w:r>
          </w:p>
        </w:tc>
        <w:tc>
          <w:tcPr>
            <w:tcW w:type="dxa" w:w="1190"/>
            <w:tcMar>
              <w:top w:w="100" w:type="dxa"/>
              <w:start w:w="120" w:type="dxa"/>
              <w:bottom w:w="100" w:type="dxa"/>
              <w:end w:w="120" w:type="dxa"/>
            </w:tcMar>
            <w:vAlign w:val="center"/>
          </w:tcPr>
          <w:p>
            <w:pPr>
              <w:spacing w:after="0"/>
            </w:pPr>
            <w:r>
              <w:rPr>
                <w:sz w:val="13"/>
              </w:rPr>
              <w:t>Finance owner en doelcontract</w:t>
            </w:r>
          </w:p>
        </w:tc>
      </w:tr>
      <w:tr>
        <w:trPr>
          <w:cantSplit/>
        </w:trPr>
        <w:tc>
          <w:tcPr>
            <w:tcW w:type="dxa" w:w="1360"/>
            <w:shd w:fill="EEF5FA"/>
            <w:tcMar>
              <w:top w:w="100" w:type="dxa"/>
              <w:start w:w="120" w:type="dxa"/>
              <w:bottom w:w="100" w:type="dxa"/>
              <w:end w:w="120" w:type="dxa"/>
            </w:tcMar>
            <w:vAlign w:val="center"/>
          </w:tcPr>
          <w:p>
            <w:pPr>
              <w:spacing w:after="0"/>
            </w:pPr>
            <w:r>
              <w:rPr>
                <w:sz w:val="13"/>
              </w:rPr>
              <w:t>Technische synchronisatiestate</w:t>
            </w:r>
          </w:p>
        </w:tc>
        <w:tc>
          <w:tcPr>
            <w:tcW w:type="dxa" w:w="1580"/>
            <w:shd w:fill="EEF5FA"/>
            <w:tcMar>
              <w:top w:w="100" w:type="dxa"/>
              <w:start w:w="120" w:type="dxa"/>
              <w:bottom w:w="100" w:type="dxa"/>
              <w:end w:w="120" w:type="dxa"/>
            </w:tcMar>
            <w:vAlign w:val="center"/>
          </w:tcPr>
          <w:p>
            <w:pPr>
              <w:spacing w:after="0"/>
            </w:pPr>
            <w:r>
              <w:rPr>
                <w:sz w:val="13"/>
              </w:rPr>
              <w:t>Talend helper-/stagingtabellen</w:t>
            </w:r>
          </w:p>
        </w:tc>
        <w:tc>
          <w:tcPr>
            <w:tcW w:type="dxa" w:w="2200"/>
            <w:shd w:fill="EEF5FA"/>
            <w:tcMar>
              <w:top w:w="100" w:type="dxa"/>
              <w:start w:w="120" w:type="dxa"/>
              <w:bottom w:w="100" w:type="dxa"/>
              <w:end w:w="120" w:type="dxa"/>
            </w:tcMar>
            <w:vAlign w:val="center"/>
          </w:tcPr>
          <w:p>
            <w:pPr>
              <w:spacing w:after="0"/>
            </w:pPr>
            <w:r>
              <w:rPr>
                <w:sz w:val="13"/>
              </w:rPr>
              <w:t>Geen businessinformatieproduct</w:t>
            </w:r>
          </w:p>
        </w:tc>
        <w:tc>
          <w:tcPr>
            <w:tcW w:type="dxa" w:w="1390"/>
            <w:shd w:fill="EEF5FA"/>
            <w:tcMar>
              <w:top w:w="100" w:type="dxa"/>
              <w:start w:w="120" w:type="dxa"/>
              <w:bottom w:w="100" w:type="dxa"/>
              <w:end w:w="120" w:type="dxa"/>
            </w:tcMar>
            <w:vAlign w:val="center"/>
          </w:tcPr>
          <w:p>
            <w:pPr>
              <w:spacing w:after="0"/>
            </w:pPr>
            <w:r>
              <w:rPr>
                <w:sz w:val="13"/>
              </w:rPr>
              <w:t>Onderdeel van huidige verwerking</w:t>
            </w:r>
          </w:p>
        </w:tc>
        <w:tc>
          <w:tcPr>
            <w:tcW w:type="dxa" w:w="1640"/>
            <w:shd w:fill="EEF5FA"/>
            <w:tcMar>
              <w:top w:w="100" w:type="dxa"/>
              <w:start w:w="120" w:type="dxa"/>
              <w:bottom w:w="100" w:type="dxa"/>
              <w:end w:w="120" w:type="dxa"/>
            </w:tcMar>
            <w:vAlign w:val="center"/>
          </w:tcPr>
          <w:p>
            <w:pPr>
              <w:spacing w:after="0"/>
            </w:pPr>
            <w:r>
              <w:rPr>
                <w:sz w:val="13"/>
              </w:rPr>
              <w:t>Uitfaseren; vervangen door platformstate</w:t>
            </w:r>
          </w:p>
        </w:tc>
        <w:tc>
          <w:tcPr>
            <w:tcW w:type="dxa" w:w="1190"/>
            <w:shd w:fill="EEF5FA"/>
            <w:tcMar>
              <w:top w:w="100" w:type="dxa"/>
              <w:start w:w="120" w:type="dxa"/>
              <w:bottom w:w="100" w:type="dxa"/>
              <w:end w:w="120" w:type="dxa"/>
            </w:tcMar>
            <w:vAlign w:val="center"/>
          </w:tcPr>
          <w:p>
            <w:pPr>
              <w:spacing w:after="0"/>
            </w:pPr>
            <w:r>
              <w:rPr>
                <w:sz w:val="13"/>
              </w:rPr>
              <w:t>Migratie- en herstelstrategie</w:t>
            </w:r>
          </w:p>
        </w:tc>
      </w:tr>
    </w:tbl>
    <w:p>
      <w:pPr>
        <w:spacing w:after="20"/>
      </w:pPr>
    </w:p>
    <w:p>
      <w:pPr>
        <w:pStyle w:val="Heading1"/>
        <w:keepNext/>
        <w:pageBreakBefore/>
      </w:pPr>
      <w:r>
        <w:t>Bijlage D. Voorlopige VWIIM-gap-analyse</w:t>
      </w:r>
    </w:p>
    <w:p>
      <w:pPr>
        <w:spacing w:after="140"/>
      </w:pPr>
      <w:r>
        <w:t>Het officiele VWIIM WerkOrdermodel is nog niet aangeleverd. Daarom bevat deze bijlage geen definitieve propertynamen. Zij legt vast welke semantische concepten uit de huidige ketens moeten worden gemapt, welke waarschijnlijk als gerelateerd object horen te bestaan en welke lokale technische velden niet in het common model thuishoren.</w:t>
      </w:r>
    </w:p>
    <w:tbl>
      <w:tblPr>
        <w:tblStyle w:val="TableGrid"/>
        <w:tblW w:type="dxa" w:w="9360"/>
        <w:tblLayout w:type="fixed"/>
        <w:tblLook w:firstColumn="1" w:firstRow="1" w:lastColumn="0" w:lastRow="0" w:noHBand="0" w:noVBand="1" w:val="04A0"/>
        <w:tblInd w:w="120" w:type="dxa"/>
      </w:tblPr>
      <w:tblGrid>
        <w:gridCol w:w="1740"/>
        <w:gridCol w:w="2650"/>
        <w:gridCol w:w="2890"/>
        <w:gridCol w:w="2080"/>
      </w:tblGrid>
      <w:tr>
        <w:trPr>
          <w:tblHeader w:val="true"/>
          <w:cantSplit/>
        </w:trPr>
        <w:tc>
          <w:tcPr>
            <w:tcW w:type="dxa" w:w="1740"/>
            <w:shd w:fill="1F4E79"/>
            <w:tcMar>
              <w:top w:w="100" w:type="dxa"/>
              <w:start w:w="120" w:type="dxa"/>
              <w:bottom w:w="100" w:type="dxa"/>
              <w:end w:w="120" w:type="dxa"/>
            </w:tcMar>
            <w:vAlign w:val="center"/>
          </w:tcPr>
          <w:p>
            <w:pPr>
              <w:spacing w:after="0"/>
            </w:pPr>
            <w:r>
              <w:rPr>
                <w:b/>
                <w:color w:val="FFFFFF"/>
                <w:sz w:val="14"/>
              </w:rPr>
              <w:t>Semantisch concept</w:t>
            </w:r>
          </w:p>
        </w:tc>
        <w:tc>
          <w:tcPr>
            <w:tcW w:type="dxa" w:w="2650"/>
            <w:shd w:fill="1F4E79"/>
            <w:tcMar>
              <w:top w:w="100" w:type="dxa"/>
              <w:start w:w="120" w:type="dxa"/>
              <w:bottom w:w="100" w:type="dxa"/>
              <w:end w:w="120" w:type="dxa"/>
            </w:tcMar>
            <w:vAlign w:val="center"/>
          </w:tcPr>
          <w:p>
            <w:pPr>
              <w:spacing w:after="0"/>
            </w:pPr>
            <w:r>
              <w:rPr>
                <w:b/>
                <w:color w:val="FFFFFF"/>
                <w:sz w:val="14"/>
              </w:rPr>
              <w:t>Huidige velden/constructies</w:t>
            </w:r>
          </w:p>
        </w:tc>
        <w:tc>
          <w:tcPr>
            <w:tcW w:type="dxa" w:w="2890"/>
            <w:shd w:fill="1F4E79"/>
            <w:tcMar>
              <w:top w:w="100" w:type="dxa"/>
              <w:start w:w="120" w:type="dxa"/>
              <w:bottom w:w="100" w:type="dxa"/>
              <w:end w:w="120" w:type="dxa"/>
            </w:tcMar>
            <w:vAlign w:val="center"/>
          </w:tcPr>
          <w:p>
            <w:pPr>
              <w:spacing w:after="0"/>
            </w:pPr>
            <w:r>
              <w:rPr>
                <w:b/>
                <w:color w:val="FFFFFF"/>
                <w:sz w:val="14"/>
              </w:rPr>
              <w:t>Voorlopige VWIIM-richting</w:t>
            </w:r>
          </w:p>
        </w:tc>
        <w:tc>
          <w:tcPr>
            <w:tcW w:type="dxa" w:w="2080"/>
            <w:shd w:fill="1F4E79"/>
            <w:tcMar>
              <w:top w:w="100" w:type="dxa"/>
              <w:start w:w="120" w:type="dxa"/>
              <w:bottom w:w="100" w:type="dxa"/>
              <w:end w:w="120" w:type="dxa"/>
            </w:tcMar>
            <w:vAlign w:val="center"/>
          </w:tcPr>
          <w:p>
            <w:pPr>
              <w:spacing w:after="0"/>
            </w:pPr>
            <w:r>
              <w:rPr>
                <w:b/>
                <w:color w:val="FFFFFF"/>
                <w:sz w:val="14"/>
              </w:rPr>
              <w:t>Gap of besluit</w:t>
            </w:r>
          </w:p>
        </w:tc>
      </w:tr>
      <w:tr>
        <w:trPr>
          <w:cantSplit/>
        </w:trPr>
        <w:tc>
          <w:tcPr>
            <w:tcW w:type="dxa" w:w="1740"/>
            <w:tcMar>
              <w:top w:w="100" w:type="dxa"/>
              <w:start w:w="120" w:type="dxa"/>
              <w:bottom w:w="100" w:type="dxa"/>
              <w:end w:w="120" w:type="dxa"/>
            </w:tcMar>
            <w:vAlign w:val="center"/>
          </w:tcPr>
          <w:p>
            <w:pPr>
              <w:spacing w:after="0"/>
            </w:pPr>
            <w:r>
              <w:rPr>
                <w:sz w:val="14"/>
              </w:rPr>
              <w:t>WerkOrderidentiteit</w:t>
            </w:r>
          </w:p>
        </w:tc>
        <w:tc>
          <w:tcPr>
            <w:tcW w:type="dxa" w:w="2650"/>
            <w:tcMar>
              <w:top w:w="100" w:type="dxa"/>
              <w:start w:w="120" w:type="dxa"/>
              <w:bottom w:w="100" w:type="dxa"/>
              <w:end w:w="120" w:type="dxa"/>
            </w:tcMar>
            <w:vAlign w:val="center"/>
          </w:tcPr>
          <w:p>
            <w:pPr>
              <w:spacing w:after="0"/>
            </w:pPr>
            <w:r>
              <w:rPr>
                <w:sz w:val="14"/>
              </w:rPr>
              <w:t>WONUM, WorkOrderNr, JOBNUM</w:t>
            </w:r>
          </w:p>
        </w:tc>
        <w:tc>
          <w:tcPr>
            <w:tcW w:type="dxa" w:w="2890"/>
            <w:tcMar>
              <w:top w:w="100" w:type="dxa"/>
              <w:start w:w="120" w:type="dxa"/>
              <w:bottom w:w="100" w:type="dxa"/>
              <w:end w:w="120" w:type="dxa"/>
            </w:tcMar>
            <w:vAlign w:val="center"/>
          </w:tcPr>
          <w:p>
            <w:pPr>
              <w:spacing w:after="0"/>
            </w:pPr>
            <w:r>
              <w:rPr>
                <w:sz w:val="14"/>
              </w:rPr>
              <w:t>External identifier/business key met bron- en sitecontext</w:t>
            </w:r>
          </w:p>
        </w:tc>
        <w:tc>
          <w:tcPr>
            <w:tcW w:type="dxa" w:w="2080"/>
            <w:tcMar>
              <w:top w:w="100" w:type="dxa"/>
              <w:start w:w="120" w:type="dxa"/>
              <w:bottom w:w="100" w:type="dxa"/>
              <w:end w:w="120" w:type="dxa"/>
            </w:tcMar>
            <w:vAlign w:val="center"/>
          </w:tcPr>
          <w:p>
            <w:pPr>
              <w:spacing w:after="0"/>
            </w:pPr>
            <w:r>
              <w:rPr>
                <w:sz w:val="14"/>
              </w:rPr>
              <w:t>Definitieve identifierstructuur en cardinaliteit</w:t>
            </w:r>
          </w:p>
        </w:tc>
      </w:tr>
      <w:tr>
        <w:trPr>
          <w:cantSplit/>
        </w:trPr>
        <w:tc>
          <w:tcPr>
            <w:tcW w:type="dxa" w:w="1740"/>
            <w:shd w:fill="EEF5FA"/>
            <w:tcMar>
              <w:top w:w="100" w:type="dxa"/>
              <w:start w:w="120" w:type="dxa"/>
              <w:bottom w:w="100" w:type="dxa"/>
              <w:end w:w="120" w:type="dxa"/>
            </w:tcMar>
            <w:vAlign w:val="center"/>
          </w:tcPr>
          <w:p>
            <w:pPr>
              <w:spacing w:after="0"/>
            </w:pPr>
            <w:r>
              <w:rPr>
                <w:sz w:val="14"/>
              </w:rPr>
              <w:t>Omschrijving</w:t>
            </w:r>
          </w:p>
        </w:tc>
        <w:tc>
          <w:tcPr>
            <w:tcW w:type="dxa" w:w="2650"/>
            <w:shd w:fill="EEF5FA"/>
            <w:tcMar>
              <w:top w:w="100" w:type="dxa"/>
              <w:start w:w="120" w:type="dxa"/>
              <w:bottom w:w="100" w:type="dxa"/>
              <w:end w:w="120" w:type="dxa"/>
            </w:tcMar>
            <w:vAlign w:val="center"/>
          </w:tcPr>
          <w:p>
            <w:pPr>
              <w:spacing w:after="0"/>
            </w:pPr>
            <w:r>
              <w:rPr>
                <w:sz w:val="14"/>
              </w:rPr>
              <w:t>DESCRIPTION, Description, Name</w:t>
            </w:r>
          </w:p>
        </w:tc>
        <w:tc>
          <w:tcPr>
            <w:tcW w:type="dxa" w:w="2890"/>
            <w:shd w:fill="EEF5FA"/>
            <w:tcMar>
              <w:top w:w="100" w:type="dxa"/>
              <w:start w:w="120" w:type="dxa"/>
              <w:bottom w:w="100" w:type="dxa"/>
              <w:end w:w="120" w:type="dxa"/>
            </w:tcMar>
            <w:vAlign w:val="center"/>
          </w:tcPr>
          <w:p>
            <w:pPr>
              <w:spacing w:after="0"/>
            </w:pPr>
            <w:r>
              <w:rPr>
                <w:sz w:val="14"/>
              </w:rPr>
              <w:t>WerkOrderomschrijving of titel</w:t>
            </w:r>
          </w:p>
        </w:tc>
        <w:tc>
          <w:tcPr>
            <w:tcW w:type="dxa" w:w="2080"/>
            <w:shd w:fill="EEF5FA"/>
            <w:tcMar>
              <w:top w:w="100" w:type="dxa"/>
              <w:start w:w="120" w:type="dxa"/>
              <w:bottom w:w="100" w:type="dxa"/>
              <w:end w:w="120" w:type="dxa"/>
            </w:tcMar>
            <w:vAlign w:val="center"/>
          </w:tcPr>
          <w:p>
            <w:pPr>
              <w:spacing w:after="0"/>
            </w:pPr>
            <w:r>
              <w:rPr>
                <w:sz w:val="14"/>
              </w:rPr>
              <w:t>Lengte, meertaligheid en verplichtheid</w:t>
            </w:r>
          </w:p>
        </w:tc>
      </w:tr>
      <w:tr>
        <w:trPr>
          <w:cantSplit/>
        </w:trPr>
        <w:tc>
          <w:tcPr>
            <w:tcW w:type="dxa" w:w="1740"/>
            <w:tcMar>
              <w:top w:w="100" w:type="dxa"/>
              <w:start w:w="120" w:type="dxa"/>
              <w:bottom w:w="100" w:type="dxa"/>
              <w:end w:w="120" w:type="dxa"/>
            </w:tcMar>
            <w:vAlign w:val="center"/>
          </w:tcPr>
          <w:p>
            <w:pPr>
              <w:spacing w:after="0"/>
            </w:pPr>
            <w:r>
              <w:rPr>
                <w:sz w:val="14"/>
              </w:rPr>
              <w:t>Lifecycle</w:t>
            </w:r>
          </w:p>
        </w:tc>
        <w:tc>
          <w:tcPr>
            <w:tcW w:type="dxa" w:w="2650"/>
            <w:tcMar>
              <w:top w:w="100" w:type="dxa"/>
              <w:start w:w="120" w:type="dxa"/>
              <w:bottom w:w="100" w:type="dxa"/>
              <w:end w:w="120" w:type="dxa"/>
            </w:tcMar>
            <w:vAlign w:val="center"/>
          </w:tcPr>
          <w:p>
            <w:pPr>
              <w:spacing w:after="0"/>
            </w:pPr>
            <w:r>
              <w:rPr>
                <w:sz w:val="14"/>
              </w:rPr>
              <w:t>STATUS, StatusDate, changedate</w:t>
            </w:r>
          </w:p>
        </w:tc>
        <w:tc>
          <w:tcPr>
            <w:tcW w:type="dxa" w:w="2890"/>
            <w:tcMar>
              <w:top w:w="100" w:type="dxa"/>
              <w:start w:w="120" w:type="dxa"/>
              <w:bottom w:w="100" w:type="dxa"/>
              <w:end w:w="120" w:type="dxa"/>
            </w:tcMar>
            <w:vAlign w:val="center"/>
          </w:tcPr>
          <w:p>
            <w:pPr>
              <w:spacing w:after="0"/>
            </w:pPr>
            <w:r>
              <w:rPr>
                <w:sz w:val="14"/>
              </w:rPr>
              <w:t>Canonieke status en statusmoment</w:t>
            </w:r>
          </w:p>
        </w:tc>
        <w:tc>
          <w:tcPr>
            <w:tcW w:type="dxa" w:w="2080"/>
            <w:tcMar>
              <w:top w:w="100" w:type="dxa"/>
              <w:start w:w="120" w:type="dxa"/>
              <w:bottom w:w="100" w:type="dxa"/>
              <w:end w:w="120" w:type="dxa"/>
            </w:tcMar>
            <w:vAlign w:val="center"/>
          </w:tcPr>
          <w:p>
            <w:pPr>
              <w:spacing w:after="0"/>
            </w:pPr>
            <w:r>
              <w:rPr>
                <w:sz w:val="14"/>
              </w:rPr>
              <w:t>Statuscodelijst en transities</w:t>
            </w:r>
          </w:p>
        </w:tc>
      </w:tr>
      <w:tr>
        <w:trPr>
          <w:cantSplit/>
        </w:trPr>
        <w:tc>
          <w:tcPr>
            <w:tcW w:type="dxa" w:w="1740"/>
            <w:shd w:fill="EEF5FA"/>
            <w:tcMar>
              <w:top w:w="100" w:type="dxa"/>
              <w:start w:w="120" w:type="dxa"/>
              <w:bottom w:w="100" w:type="dxa"/>
              <w:end w:w="120" w:type="dxa"/>
            </w:tcMar>
            <w:vAlign w:val="center"/>
          </w:tcPr>
          <w:p>
            <w:pPr>
              <w:spacing w:after="0"/>
            </w:pPr>
            <w:r>
              <w:rPr>
                <w:sz w:val="14"/>
              </w:rPr>
              <w:t>Planning</w:t>
            </w:r>
          </w:p>
        </w:tc>
        <w:tc>
          <w:tcPr>
            <w:tcW w:type="dxa" w:w="2650"/>
            <w:shd w:fill="EEF5FA"/>
            <w:tcMar>
              <w:top w:w="100" w:type="dxa"/>
              <w:start w:w="120" w:type="dxa"/>
              <w:bottom w:w="100" w:type="dxa"/>
              <w:end w:w="120" w:type="dxa"/>
            </w:tcMar>
            <w:vAlign w:val="center"/>
          </w:tcPr>
          <w:p>
            <w:pPr>
              <w:spacing w:after="0"/>
            </w:pPr>
            <w:r>
              <w:rPr>
                <w:sz w:val="14"/>
              </w:rPr>
              <w:t>TARGSTARTDATE, TARGCOMPDATE, SCHEDSTART, SCHEDFINISH, ESTDUR</w:t>
            </w:r>
          </w:p>
        </w:tc>
        <w:tc>
          <w:tcPr>
            <w:tcW w:type="dxa" w:w="2890"/>
            <w:shd w:fill="EEF5FA"/>
            <w:tcMar>
              <w:top w:w="100" w:type="dxa"/>
              <w:start w:w="120" w:type="dxa"/>
              <w:bottom w:w="100" w:type="dxa"/>
              <w:end w:w="120" w:type="dxa"/>
            </w:tcMar>
            <w:vAlign w:val="center"/>
          </w:tcPr>
          <w:p>
            <w:pPr>
              <w:spacing w:after="0"/>
            </w:pPr>
            <w:r>
              <w:rPr>
                <w:sz w:val="14"/>
              </w:rPr>
              <w:t>Gerelateerd Planning-object of doelgericht segment</w:t>
            </w:r>
          </w:p>
        </w:tc>
        <w:tc>
          <w:tcPr>
            <w:tcW w:type="dxa" w:w="2080"/>
            <w:shd w:fill="EEF5FA"/>
            <w:tcMar>
              <w:top w:w="100" w:type="dxa"/>
              <w:start w:w="120" w:type="dxa"/>
              <w:bottom w:w="100" w:type="dxa"/>
              <w:end w:w="120" w:type="dxa"/>
            </w:tcMar>
            <w:vAlign w:val="center"/>
          </w:tcPr>
          <w:p>
            <w:pPr>
              <w:spacing w:after="0"/>
            </w:pPr>
            <w:r>
              <w:rPr>
                <w:sz w:val="14"/>
              </w:rPr>
              <w:t>Auteur, cardinaliteit en onderscheid gewenst/gepland</w:t>
            </w:r>
          </w:p>
        </w:tc>
      </w:tr>
      <w:tr>
        <w:trPr>
          <w:cantSplit/>
        </w:trPr>
        <w:tc>
          <w:tcPr>
            <w:tcW w:type="dxa" w:w="1740"/>
            <w:tcMar>
              <w:top w:w="100" w:type="dxa"/>
              <w:start w:w="120" w:type="dxa"/>
              <w:bottom w:w="100" w:type="dxa"/>
              <w:end w:w="120" w:type="dxa"/>
            </w:tcMar>
            <w:vAlign w:val="center"/>
          </w:tcPr>
          <w:p>
            <w:pPr>
              <w:spacing w:after="0"/>
            </w:pPr>
            <w:r>
              <w:rPr>
                <w:sz w:val="14"/>
              </w:rPr>
              <w:t>Organisatie/site</w:t>
            </w:r>
          </w:p>
        </w:tc>
        <w:tc>
          <w:tcPr>
            <w:tcW w:type="dxa" w:w="2650"/>
            <w:tcMar>
              <w:top w:w="100" w:type="dxa"/>
              <w:start w:w="120" w:type="dxa"/>
              <w:bottom w:w="100" w:type="dxa"/>
              <w:end w:w="120" w:type="dxa"/>
            </w:tcMar>
            <w:vAlign w:val="center"/>
          </w:tcPr>
          <w:p>
            <w:pPr>
              <w:spacing w:after="0"/>
            </w:pPr>
            <w:r>
              <w:rPr>
                <w:sz w:val="14"/>
              </w:rPr>
              <w:t>ORGID, SITEID</w:t>
            </w:r>
          </w:p>
        </w:tc>
        <w:tc>
          <w:tcPr>
            <w:tcW w:type="dxa" w:w="2890"/>
            <w:tcMar>
              <w:top w:w="100" w:type="dxa"/>
              <w:start w:w="120" w:type="dxa"/>
              <w:bottom w:w="100" w:type="dxa"/>
              <w:end w:w="120" w:type="dxa"/>
            </w:tcMar>
            <w:vAlign w:val="center"/>
          </w:tcPr>
          <w:p>
            <w:pPr>
              <w:spacing w:after="0"/>
            </w:pPr>
            <w:r>
              <w:rPr>
                <w:sz w:val="14"/>
              </w:rPr>
              <w:t>Organisatorische context of relatie</w:t>
            </w:r>
          </w:p>
        </w:tc>
        <w:tc>
          <w:tcPr>
            <w:tcW w:type="dxa" w:w="2080"/>
            <w:tcMar>
              <w:top w:w="100" w:type="dxa"/>
              <w:start w:w="120" w:type="dxa"/>
              <w:bottom w:w="100" w:type="dxa"/>
              <w:end w:w="120" w:type="dxa"/>
            </w:tcMar>
            <w:vAlign w:val="center"/>
          </w:tcPr>
          <w:p>
            <w:pPr>
              <w:spacing w:after="0"/>
            </w:pPr>
            <w:r>
              <w:rPr>
                <w:sz w:val="14"/>
              </w:rPr>
              <w:t>Formele VWI-organisatie-identifiers</w:t>
            </w:r>
          </w:p>
        </w:tc>
      </w:tr>
      <w:tr>
        <w:trPr>
          <w:cantSplit/>
        </w:trPr>
        <w:tc>
          <w:tcPr>
            <w:tcW w:type="dxa" w:w="1740"/>
            <w:shd w:fill="EEF5FA"/>
            <w:tcMar>
              <w:top w:w="100" w:type="dxa"/>
              <w:start w:w="120" w:type="dxa"/>
              <w:bottom w:w="100" w:type="dxa"/>
              <w:end w:w="120" w:type="dxa"/>
            </w:tcMar>
            <w:vAlign w:val="center"/>
          </w:tcPr>
          <w:p>
            <w:pPr>
              <w:spacing w:after="0"/>
            </w:pPr>
            <w:r>
              <w:rPr>
                <w:sz w:val="14"/>
              </w:rPr>
              <w:t>Locatie</w:t>
            </w:r>
          </w:p>
        </w:tc>
        <w:tc>
          <w:tcPr>
            <w:tcW w:type="dxa" w:w="2650"/>
            <w:shd w:fill="EEF5FA"/>
            <w:tcMar>
              <w:top w:w="100" w:type="dxa"/>
              <w:start w:w="120" w:type="dxa"/>
              <w:bottom w:w="100" w:type="dxa"/>
              <w:end w:w="120" w:type="dxa"/>
            </w:tcMar>
            <w:vAlign w:val="center"/>
          </w:tcPr>
          <w:p>
            <w:pPr>
              <w:spacing w:after="0"/>
            </w:pPr>
            <w:r>
              <w:rPr>
                <w:sz w:val="14"/>
              </w:rPr>
              <w:t>LOCATION, WOLO5/GEOCode</w:t>
            </w:r>
          </w:p>
        </w:tc>
        <w:tc>
          <w:tcPr>
            <w:tcW w:type="dxa" w:w="2890"/>
            <w:shd w:fill="EEF5FA"/>
            <w:tcMar>
              <w:top w:w="100" w:type="dxa"/>
              <w:start w:w="120" w:type="dxa"/>
              <w:bottom w:w="100" w:type="dxa"/>
              <w:end w:w="120" w:type="dxa"/>
            </w:tcMar>
            <w:vAlign w:val="center"/>
          </w:tcPr>
          <w:p>
            <w:pPr>
              <w:spacing w:after="0"/>
            </w:pPr>
            <w:r>
              <w:rPr>
                <w:sz w:val="14"/>
              </w:rPr>
              <w:t>Relatie naar Location plus eventueel uitvoeringslocatie</w:t>
            </w:r>
          </w:p>
        </w:tc>
        <w:tc>
          <w:tcPr>
            <w:tcW w:type="dxa" w:w="2080"/>
            <w:shd w:fill="EEF5FA"/>
            <w:tcMar>
              <w:top w:w="100" w:type="dxa"/>
              <w:start w:w="120" w:type="dxa"/>
              <w:bottom w:w="100" w:type="dxa"/>
              <w:end w:w="120" w:type="dxa"/>
            </w:tcMar>
            <w:vAlign w:val="center"/>
          </w:tcPr>
          <w:p>
            <w:pPr>
              <w:spacing w:after="0"/>
            </w:pPr>
            <w:r>
              <w:rPr>
                <w:sz w:val="14"/>
              </w:rPr>
              <w:t>Locatie-identiteit en geo-codelijst</w:t>
            </w:r>
          </w:p>
        </w:tc>
      </w:tr>
      <w:tr>
        <w:trPr>
          <w:cantSplit/>
        </w:trPr>
        <w:tc>
          <w:tcPr>
            <w:tcW w:type="dxa" w:w="1740"/>
            <w:tcMar>
              <w:top w:w="100" w:type="dxa"/>
              <w:start w:w="120" w:type="dxa"/>
              <w:bottom w:w="100" w:type="dxa"/>
              <w:end w:w="120" w:type="dxa"/>
            </w:tcMar>
            <w:vAlign w:val="center"/>
          </w:tcPr>
          <w:p>
            <w:pPr>
              <w:spacing w:after="0"/>
            </w:pPr>
            <w:r>
              <w:rPr>
                <w:sz w:val="14"/>
              </w:rPr>
              <w:t>Classificatie</w:t>
            </w:r>
          </w:p>
        </w:tc>
        <w:tc>
          <w:tcPr>
            <w:tcW w:type="dxa" w:w="2650"/>
            <w:tcMar>
              <w:top w:w="100" w:type="dxa"/>
              <w:start w:w="120" w:type="dxa"/>
              <w:bottom w:w="100" w:type="dxa"/>
              <w:end w:w="120" w:type="dxa"/>
            </w:tcMar>
            <w:vAlign w:val="center"/>
          </w:tcPr>
          <w:p>
            <w:pPr>
              <w:spacing w:after="0"/>
            </w:pPr>
            <w:r>
              <w:rPr>
                <w:sz w:val="14"/>
              </w:rPr>
              <w:t>WORKTYPE, WO3, WOTYPE</w:t>
            </w:r>
          </w:p>
        </w:tc>
        <w:tc>
          <w:tcPr>
            <w:tcW w:type="dxa" w:w="2890"/>
            <w:tcMar>
              <w:top w:w="100" w:type="dxa"/>
              <w:start w:w="120" w:type="dxa"/>
              <w:bottom w:w="100" w:type="dxa"/>
              <w:end w:w="120" w:type="dxa"/>
            </w:tcMar>
            <w:vAlign w:val="center"/>
          </w:tcPr>
          <w:p>
            <w:pPr>
              <w:spacing w:after="0"/>
            </w:pPr>
            <w:r>
              <w:rPr>
                <w:sz w:val="14"/>
              </w:rPr>
              <w:t>Werksoort en technische discipline</w:t>
            </w:r>
          </w:p>
        </w:tc>
        <w:tc>
          <w:tcPr>
            <w:tcW w:type="dxa" w:w="2080"/>
            <w:tcMar>
              <w:top w:w="100" w:type="dxa"/>
              <w:start w:w="120" w:type="dxa"/>
              <w:bottom w:w="100" w:type="dxa"/>
              <w:end w:w="120" w:type="dxa"/>
            </w:tcMar>
            <w:vAlign w:val="center"/>
          </w:tcPr>
          <w:p>
            <w:pPr>
              <w:spacing w:after="0"/>
            </w:pPr>
            <w:r>
              <w:rPr>
                <w:sz w:val="14"/>
              </w:rPr>
              <w:t>Codelijsten en betekenis van lokale codes</w:t>
            </w:r>
          </w:p>
        </w:tc>
      </w:tr>
      <w:tr>
        <w:trPr>
          <w:cantSplit/>
        </w:trPr>
        <w:tc>
          <w:tcPr>
            <w:tcW w:type="dxa" w:w="1740"/>
            <w:shd w:fill="EEF5FA"/>
            <w:tcMar>
              <w:top w:w="100" w:type="dxa"/>
              <w:start w:w="120" w:type="dxa"/>
              <w:bottom w:w="100" w:type="dxa"/>
              <w:end w:w="120" w:type="dxa"/>
            </w:tcMar>
            <w:vAlign w:val="center"/>
          </w:tcPr>
          <w:p>
            <w:pPr>
              <w:spacing w:after="0"/>
            </w:pPr>
            <w:r>
              <w:rPr>
                <w:sz w:val="14"/>
              </w:rPr>
              <w:t>Hierarchie</w:t>
            </w:r>
          </w:p>
        </w:tc>
        <w:tc>
          <w:tcPr>
            <w:tcW w:type="dxa" w:w="2650"/>
            <w:shd w:fill="EEF5FA"/>
            <w:tcMar>
              <w:top w:w="100" w:type="dxa"/>
              <w:start w:w="120" w:type="dxa"/>
              <w:bottom w:w="100" w:type="dxa"/>
              <w:end w:w="120" w:type="dxa"/>
            </w:tcMar>
            <w:vAlign w:val="center"/>
          </w:tcPr>
          <w:p>
            <w:pPr>
              <w:spacing w:after="0"/>
            </w:pPr>
            <w:r>
              <w:rPr>
                <w:sz w:val="14"/>
              </w:rPr>
              <w:t>PARENT</w:t>
            </w:r>
          </w:p>
        </w:tc>
        <w:tc>
          <w:tcPr>
            <w:tcW w:type="dxa" w:w="2890"/>
            <w:shd w:fill="EEF5FA"/>
            <w:tcMar>
              <w:top w:w="100" w:type="dxa"/>
              <w:start w:w="120" w:type="dxa"/>
              <w:bottom w:w="100" w:type="dxa"/>
              <w:end w:w="120" w:type="dxa"/>
            </w:tcMar>
            <w:vAlign w:val="center"/>
          </w:tcPr>
          <w:p>
            <w:pPr>
              <w:spacing w:after="0"/>
            </w:pPr>
            <w:r>
              <w:rPr>
                <w:sz w:val="14"/>
              </w:rPr>
              <w:t>Relatie tussen WerkOrders</w:t>
            </w:r>
          </w:p>
        </w:tc>
        <w:tc>
          <w:tcPr>
            <w:tcW w:type="dxa" w:w="2080"/>
            <w:shd w:fill="EEF5FA"/>
            <w:tcMar>
              <w:top w:w="100" w:type="dxa"/>
              <w:start w:w="120" w:type="dxa"/>
              <w:bottom w:w="100" w:type="dxa"/>
              <w:end w:w="120" w:type="dxa"/>
            </w:tcMar>
            <w:vAlign w:val="center"/>
          </w:tcPr>
          <w:p>
            <w:pPr>
              <w:spacing w:after="0"/>
            </w:pPr>
            <w:r>
              <w:rPr>
                <w:sz w:val="14"/>
              </w:rPr>
              <w:t>Toegestane diepte en cardinaliteit</w:t>
            </w:r>
          </w:p>
        </w:tc>
      </w:tr>
      <w:tr>
        <w:trPr>
          <w:cantSplit/>
        </w:trPr>
        <w:tc>
          <w:tcPr>
            <w:tcW w:type="dxa" w:w="1740"/>
            <w:tcMar>
              <w:top w:w="100" w:type="dxa"/>
              <w:start w:w="120" w:type="dxa"/>
              <w:bottom w:w="100" w:type="dxa"/>
              <w:end w:w="120" w:type="dxa"/>
            </w:tcMar>
            <w:vAlign w:val="center"/>
          </w:tcPr>
          <w:p>
            <w:pPr>
              <w:spacing w:after="0"/>
            </w:pPr>
            <w:r>
              <w:rPr>
                <w:sz w:val="14"/>
              </w:rPr>
              <w:t>Project/contract</w:t>
            </w:r>
          </w:p>
        </w:tc>
        <w:tc>
          <w:tcPr>
            <w:tcW w:type="dxa" w:w="2650"/>
            <w:tcMar>
              <w:top w:w="100" w:type="dxa"/>
              <w:start w:w="120" w:type="dxa"/>
              <w:bottom w:w="100" w:type="dxa"/>
              <w:end w:w="120" w:type="dxa"/>
            </w:tcMar>
            <w:vAlign w:val="center"/>
          </w:tcPr>
          <w:p>
            <w:pPr>
              <w:spacing w:after="0"/>
            </w:pPr>
            <w:r>
              <w:rPr>
                <w:sz w:val="14"/>
              </w:rPr>
              <w:t>GLACCOUNT, ProjectNr, BC, WOLO4, WBS</w:t>
            </w:r>
          </w:p>
        </w:tc>
        <w:tc>
          <w:tcPr>
            <w:tcW w:type="dxa" w:w="2890"/>
            <w:tcMar>
              <w:top w:w="100" w:type="dxa"/>
              <w:start w:w="120" w:type="dxa"/>
              <w:bottom w:w="100" w:type="dxa"/>
              <w:end w:w="120" w:type="dxa"/>
            </w:tcMar>
            <w:vAlign w:val="center"/>
          </w:tcPr>
          <w:p>
            <w:pPr>
              <w:spacing w:after="0"/>
            </w:pPr>
            <w:r>
              <w:rPr>
                <w:sz w:val="14"/>
              </w:rPr>
              <w:t>Relaties naar Project, Contract en FinancialContext</w:t>
            </w:r>
          </w:p>
        </w:tc>
        <w:tc>
          <w:tcPr>
            <w:tcW w:type="dxa" w:w="2080"/>
            <w:tcMar>
              <w:top w:w="100" w:type="dxa"/>
              <w:start w:w="120" w:type="dxa"/>
              <w:bottom w:w="100" w:type="dxa"/>
              <w:end w:w="120" w:type="dxa"/>
            </w:tcMar>
            <w:vAlign w:val="center"/>
          </w:tcPr>
          <w:p>
            <w:pPr>
              <w:spacing w:after="0"/>
            </w:pPr>
            <w:r>
              <w:rPr>
                <w:sz w:val="14"/>
              </w:rPr>
              <w:t>GLACCOUNT/BC mogen niet zonder betekenis worden gelijkgesteld</w:t>
            </w:r>
          </w:p>
        </w:tc>
      </w:tr>
      <w:tr>
        <w:trPr>
          <w:cantSplit/>
        </w:trPr>
        <w:tc>
          <w:tcPr>
            <w:tcW w:type="dxa" w:w="1740"/>
            <w:shd w:fill="EEF5FA"/>
            <w:tcMar>
              <w:top w:w="100" w:type="dxa"/>
              <w:start w:w="120" w:type="dxa"/>
              <w:bottom w:w="100" w:type="dxa"/>
              <w:end w:w="120" w:type="dxa"/>
            </w:tcMar>
            <w:vAlign w:val="center"/>
          </w:tcPr>
          <w:p>
            <w:pPr>
              <w:spacing w:after="0"/>
            </w:pPr>
            <w:r>
              <w:rPr>
                <w:sz w:val="14"/>
              </w:rPr>
              <w:t>Rollen</w:t>
            </w:r>
          </w:p>
        </w:tc>
        <w:tc>
          <w:tcPr>
            <w:tcW w:type="dxa" w:w="2650"/>
            <w:shd w:fill="EEF5FA"/>
            <w:tcMar>
              <w:top w:w="100" w:type="dxa"/>
              <w:start w:w="120" w:type="dxa"/>
              <w:bottom w:w="100" w:type="dxa"/>
              <w:end w:w="120" w:type="dxa"/>
            </w:tcMar>
            <w:vAlign w:val="center"/>
          </w:tcPr>
          <w:p>
            <w:pPr>
              <w:spacing w:after="0"/>
            </w:pPr>
            <w:r>
              <w:rPr>
                <w:sz w:val="14"/>
              </w:rPr>
              <w:t>LEAD, SUPERVISOR, employee references</w:t>
            </w:r>
          </w:p>
        </w:tc>
        <w:tc>
          <w:tcPr>
            <w:tcW w:type="dxa" w:w="2890"/>
            <w:shd w:fill="EEF5FA"/>
            <w:tcMar>
              <w:top w:w="100" w:type="dxa"/>
              <w:start w:w="120" w:type="dxa"/>
              <w:bottom w:w="100" w:type="dxa"/>
              <w:end w:w="120" w:type="dxa"/>
            </w:tcMar>
            <w:vAlign w:val="center"/>
          </w:tcPr>
          <w:p>
            <w:pPr>
              <w:spacing w:after="0"/>
            </w:pPr>
            <w:r>
              <w:rPr>
                <w:sz w:val="14"/>
              </w:rPr>
              <w:t>Verantwoordelijke en uitvoerende rollen</w:t>
            </w:r>
          </w:p>
        </w:tc>
        <w:tc>
          <w:tcPr>
            <w:tcW w:type="dxa" w:w="2080"/>
            <w:shd w:fill="EEF5FA"/>
            <w:tcMar>
              <w:top w:w="100" w:type="dxa"/>
              <w:start w:w="120" w:type="dxa"/>
              <w:bottom w:w="100" w:type="dxa"/>
              <w:end w:w="120" w:type="dxa"/>
            </w:tcMar>
            <w:vAlign w:val="center"/>
          </w:tcPr>
          <w:p>
            <w:pPr>
              <w:spacing w:after="0"/>
            </w:pPr>
            <w:r>
              <w:rPr>
                <w:sz w:val="14"/>
              </w:rPr>
              <w:t>Persoonsidentiteit, privacy en cardinaliteit</w:t>
            </w:r>
          </w:p>
        </w:tc>
      </w:tr>
      <w:tr>
        <w:trPr>
          <w:cantSplit/>
        </w:trPr>
        <w:tc>
          <w:tcPr>
            <w:tcW w:type="dxa" w:w="1740"/>
            <w:tcMar>
              <w:top w:w="100" w:type="dxa"/>
              <w:start w:w="120" w:type="dxa"/>
              <w:bottom w:w="100" w:type="dxa"/>
              <w:end w:w="120" w:type="dxa"/>
            </w:tcMar>
            <w:vAlign w:val="center"/>
          </w:tcPr>
          <w:p>
            <w:pPr>
              <w:spacing w:after="0"/>
            </w:pPr>
            <w:r>
              <w:rPr>
                <w:sz w:val="14"/>
              </w:rPr>
              <w:t>Resources</w:t>
            </w:r>
          </w:p>
        </w:tc>
        <w:tc>
          <w:tcPr>
            <w:tcW w:type="dxa" w:w="2650"/>
            <w:tcMar>
              <w:top w:w="100" w:type="dxa"/>
              <w:start w:w="120" w:type="dxa"/>
              <w:bottom w:w="100" w:type="dxa"/>
              <w:end w:w="120" w:type="dxa"/>
            </w:tcMar>
            <w:vAlign w:val="center"/>
          </w:tcPr>
          <w:p>
            <w:pPr>
              <w:spacing w:after="0"/>
            </w:pPr>
            <w:r>
              <w:rPr>
                <w:sz w:val="14"/>
              </w:rPr>
              <w:t>Machines, medewerkers, kwalificaties</w:t>
            </w:r>
          </w:p>
        </w:tc>
        <w:tc>
          <w:tcPr>
            <w:tcW w:type="dxa" w:w="2890"/>
            <w:tcMar>
              <w:top w:w="100" w:type="dxa"/>
              <w:start w:w="120" w:type="dxa"/>
              <w:bottom w:w="100" w:type="dxa"/>
              <w:end w:w="120" w:type="dxa"/>
            </w:tcMar>
            <w:vAlign w:val="center"/>
          </w:tcPr>
          <w:p>
            <w:pPr>
              <w:spacing w:after="0"/>
            </w:pPr>
            <w:r>
              <w:rPr>
                <w:sz w:val="14"/>
              </w:rPr>
              <w:t>ResourceAssignment als gerelateerd object</w:t>
            </w:r>
          </w:p>
        </w:tc>
        <w:tc>
          <w:tcPr>
            <w:tcW w:type="dxa" w:w="2080"/>
            <w:tcMar>
              <w:top w:w="100" w:type="dxa"/>
              <w:start w:w="120" w:type="dxa"/>
              <w:bottom w:w="100" w:type="dxa"/>
              <w:end w:w="120" w:type="dxa"/>
            </w:tcMar>
            <w:vAlign w:val="center"/>
          </w:tcPr>
          <w:p>
            <w:pPr>
              <w:spacing w:after="0"/>
            </w:pPr>
            <w:r>
              <w:rPr>
                <w:sz w:val="14"/>
              </w:rPr>
              <w:t>Owner en geldigheidsperiode</w:t>
            </w:r>
          </w:p>
        </w:tc>
      </w:tr>
      <w:tr>
        <w:trPr>
          <w:cantSplit/>
        </w:trPr>
        <w:tc>
          <w:tcPr>
            <w:tcW w:type="dxa" w:w="1740"/>
            <w:shd w:fill="EEF5FA"/>
            <w:tcMar>
              <w:top w:w="100" w:type="dxa"/>
              <w:start w:w="120" w:type="dxa"/>
              <w:bottom w:w="100" w:type="dxa"/>
              <w:end w:w="120" w:type="dxa"/>
            </w:tcMar>
            <w:vAlign w:val="center"/>
          </w:tcPr>
          <w:p>
            <w:pPr>
              <w:spacing w:after="0"/>
            </w:pPr>
            <w:r>
              <w:rPr>
                <w:sz w:val="14"/>
              </w:rPr>
              <w:t>Uitvoering/realisatie</w:t>
            </w:r>
          </w:p>
        </w:tc>
        <w:tc>
          <w:tcPr>
            <w:tcW w:type="dxa" w:w="2650"/>
            <w:shd w:fill="EEF5FA"/>
            <w:tcMar>
              <w:top w:w="100" w:type="dxa"/>
              <w:start w:w="120" w:type="dxa"/>
              <w:bottom w:w="100" w:type="dxa"/>
              <w:end w:w="120" w:type="dxa"/>
            </w:tcMar>
            <w:vAlign w:val="center"/>
          </w:tcPr>
          <w:p>
            <w:pPr>
              <w:spacing w:after="0"/>
            </w:pPr>
            <w:r>
              <w:rPr>
                <w:sz w:val="14"/>
              </w:rPr>
              <w:t>Result, FinishDate, realization, statusfeedback</w:t>
            </w:r>
          </w:p>
        </w:tc>
        <w:tc>
          <w:tcPr>
            <w:tcW w:type="dxa" w:w="2890"/>
            <w:shd w:fill="EEF5FA"/>
            <w:tcMar>
              <w:top w:w="100" w:type="dxa"/>
              <w:start w:w="120" w:type="dxa"/>
              <w:bottom w:w="100" w:type="dxa"/>
              <w:end w:w="120" w:type="dxa"/>
            </w:tcMar>
            <w:vAlign w:val="center"/>
          </w:tcPr>
          <w:p>
            <w:pPr>
              <w:spacing w:after="0"/>
            </w:pPr>
            <w:r>
              <w:rPr>
                <w:sz w:val="14"/>
              </w:rPr>
              <w:t>ExecutionResult of realisatieobject</w:t>
            </w:r>
          </w:p>
        </w:tc>
        <w:tc>
          <w:tcPr>
            <w:tcW w:type="dxa" w:w="2080"/>
            <w:shd w:fill="EEF5FA"/>
            <w:tcMar>
              <w:top w:w="100" w:type="dxa"/>
              <w:start w:w="120" w:type="dxa"/>
              <w:bottom w:w="100" w:type="dxa"/>
              <w:end w:w="120" w:type="dxa"/>
            </w:tcMar>
            <w:vAlign w:val="center"/>
          </w:tcPr>
          <w:p>
            <w:pPr>
              <w:spacing w:after="0"/>
            </w:pPr>
            <w:r>
              <w:rPr>
                <w:sz w:val="14"/>
              </w:rPr>
              <w:t>Objectgrens en lifecycle</w:t>
            </w:r>
          </w:p>
        </w:tc>
      </w:tr>
      <w:tr>
        <w:trPr>
          <w:cantSplit/>
        </w:trPr>
        <w:tc>
          <w:tcPr>
            <w:tcW w:type="dxa" w:w="1740"/>
            <w:tcMar>
              <w:top w:w="100" w:type="dxa"/>
              <w:start w:w="120" w:type="dxa"/>
              <w:bottom w:w="100" w:type="dxa"/>
              <w:end w:w="120" w:type="dxa"/>
            </w:tcMar>
            <w:vAlign w:val="center"/>
          </w:tcPr>
          <w:p>
            <w:pPr>
              <w:spacing w:after="0"/>
            </w:pPr>
            <w:r>
              <w:rPr>
                <w:sz w:val="14"/>
              </w:rPr>
              <w:t>Inspectie/schade</w:t>
            </w:r>
          </w:p>
        </w:tc>
        <w:tc>
          <w:tcPr>
            <w:tcW w:type="dxa" w:w="2650"/>
            <w:tcMar>
              <w:top w:w="100" w:type="dxa"/>
              <w:start w:w="120" w:type="dxa"/>
              <w:bottom w:w="100" w:type="dxa"/>
              <w:end w:w="120" w:type="dxa"/>
            </w:tcMar>
            <w:vAlign w:val="center"/>
          </w:tcPr>
          <w:p>
            <w:pPr>
              <w:spacing w:after="0"/>
            </w:pPr>
            <w:r>
              <w:rPr>
                <w:sz w:val="14"/>
              </w:rPr>
              <w:t>DamageCode, beschrijvingen, GPS</w:t>
            </w:r>
          </w:p>
        </w:tc>
        <w:tc>
          <w:tcPr>
            <w:tcW w:type="dxa" w:w="2890"/>
            <w:tcMar>
              <w:top w:w="100" w:type="dxa"/>
              <w:start w:w="120" w:type="dxa"/>
              <w:bottom w:w="100" w:type="dxa"/>
              <w:end w:w="120" w:type="dxa"/>
            </w:tcMar>
            <w:vAlign w:val="center"/>
          </w:tcPr>
          <w:p>
            <w:pPr>
              <w:spacing w:after="0"/>
            </w:pPr>
            <w:r>
              <w:rPr>
                <w:sz w:val="14"/>
              </w:rPr>
              <w:t>Inspection/Damage als zelfstandig object met WerkOrderrelatie</w:t>
            </w:r>
          </w:p>
        </w:tc>
        <w:tc>
          <w:tcPr>
            <w:tcW w:type="dxa" w:w="2080"/>
            <w:tcMar>
              <w:top w:w="100" w:type="dxa"/>
              <w:start w:w="120" w:type="dxa"/>
              <w:bottom w:w="100" w:type="dxa"/>
              <w:end w:w="120" w:type="dxa"/>
            </w:tcMar>
            <w:vAlign w:val="center"/>
          </w:tcPr>
          <w:p>
            <w:pPr>
              <w:spacing w:after="0"/>
            </w:pPr>
            <w:r>
              <w:rPr>
                <w:sz w:val="14"/>
              </w:rPr>
              <w:t>Domeinmodel en auteur</w:t>
            </w:r>
          </w:p>
        </w:tc>
      </w:tr>
      <w:tr>
        <w:trPr>
          <w:cantSplit/>
        </w:trPr>
        <w:tc>
          <w:tcPr>
            <w:tcW w:type="dxa" w:w="1740"/>
            <w:shd w:fill="EEF5FA"/>
            <w:tcMar>
              <w:top w:w="100" w:type="dxa"/>
              <w:start w:w="120" w:type="dxa"/>
              <w:bottom w:w="100" w:type="dxa"/>
              <w:end w:w="120" w:type="dxa"/>
            </w:tcMar>
            <w:vAlign w:val="center"/>
          </w:tcPr>
          <w:p>
            <w:pPr>
              <w:spacing w:after="0"/>
            </w:pPr>
            <w:r>
              <w:rPr>
                <w:sz w:val="14"/>
              </w:rPr>
              <w:t>Financien</w:t>
            </w:r>
          </w:p>
        </w:tc>
        <w:tc>
          <w:tcPr>
            <w:tcW w:type="dxa" w:w="2650"/>
            <w:shd w:fill="EEF5FA"/>
            <w:tcMar>
              <w:top w:w="100" w:type="dxa"/>
              <w:start w:w="120" w:type="dxa"/>
              <w:bottom w:w="100" w:type="dxa"/>
              <w:end w:w="120" w:type="dxa"/>
            </w:tcMar>
            <w:vAlign w:val="center"/>
          </w:tcPr>
          <w:p>
            <w:pPr>
              <w:spacing w:after="0"/>
            </w:pPr>
            <w:r>
              <w:rPr>
                <w:sz w:val="14"/>
              </w:rPr>
              <w:t>NORMALHOURS, ADDITIONALCOST, WBS-/klantcontext</w:t>
            </w:r>
          </w:p>
        </w:tc>
        <w:tc>
          <w:tcPr>
            <w:tcW w:type="dxa" w:w="2890"/>
            <w:shd w:fill="EEF5FA"/>
            <w:tcMar>
              <w:top w:w="100" w:type="dxa"/>
              <w:start w:w="120" w:type="dxa"/>
              <w:bottom w:w="100" w:type="dxa"/>
              <w:end w:w="120" w:type="dxa"/>
            </w:tcMar>
            <w:vAlign w:val="center"/>
          </w:tcPr>
          <w:p>
            <w:pPr>
              <w:spacing w:after="0"/>
            </w:pPr>
            <w:r>
              <w:rPr>
                <w:sz w:val="14"/>
              </w:rPr>
              <w:t>FinancialActual/TimeRegistration-relaties</w:t>
            </w:r>
          </w:p>
        </w:tc>
        <w:tc>
          <w:tcPr>
            <w:tcW w:type="dxa" w:w="2080"/>
            <w:shd w:fill="EEF5FA"/>
            <w:tcMar>
              <w:top w:w="100" w:type="dxa"/>
              <w:start w:w="120" w:type="dxa"/>
              <w:bottom w:w="100" w:type="dxa"/>
              <w:end w:w="120" w:type="dxa"/>
            </w:tcMar>
            <w:vAlign w:val="center"/>
          </w:tcPr>
          <w:p>
            <w:pPr>
              <w:spacing w:after="0"/>
            </w:pPr>
            <w:r>
              <w:rPr>
                <w:sz w:val="14"/>
              </w:rPr>
              <w:t>Finance-definitie, valuta/eenheid en eigenaar</w:t>
            </w:r>
          </w:p>
        </w:tc>
      </w:tr>
      <w:tr>
        <w:trPr>
          <w:cantSplit/>
        </w:trPr>
        <w:tc>
          <w:tcPr>
            <w:tcW w:type="dxa" w:w="1740"/>
            <w:tcMar>
              <w:top w:w="100" w:type="dxa"/>
              <w:start w:w="120" w:type="dxa"/>
              <w:bottom w:w="100" w:type="dxa"/>
              <w:end w:w="120" w:type="dxa"/>
            </w:tcMar>
            <w:vAlign w:val="center"/>
          </w:tcPr>
          <w:p>
            <w:pPr>
              <w:spacing w:after="0"/>
            </w:pPr>
            <w:r>
              <w:rPr>
                <w:sz w:val="14"/>
              </w:rPr>
              <w:t>Technische state</w:t>
            </w:r>
          </w:p>
        </w:tc>
        <w:tc>
          <w:tcPr>
            <w:tcW w:type="dxa" w:w="2650"/>
            <w:tcMar>
              <w:top w:w="100" w:type="dxa"/>
              <w:start w:w="120" w:type="dxa"/>
              <w:bottom w:w="100" w:type="dxa"/>
              <w:end w:w="120" w:type="dxa"/>
            </w:tcMar>
            <w:vAlign w:val="center"/>
          </w:tcPr>
          <w:p>
            <w:pPr>
              <w:spacing w:after="0"/>
            </w:pPr>
            <w:r>
              <w:rPr>
                <w:sz w:val="14"/>
              </w:rPr>
              <w:t>HistoryFlag, SendToSmartFlow, LastRunDateTime, ProcessedDateTime</w:t>
            </w:r>
          </w:p>
        </w:tc>
        <w:tc>
          <w:tcPr>
            <w:tcW w:type="dxa" w:w="2890"/>
            <w:tcMar>
              <w:top w:w="100" w:type="dxa"/>
              <w:start w:w="120" w:type="dxa"/>
              <w:bottom w:w="100" w:type="dxa"/>
              <w:end w:w="120" w:type="dxa"/>
            </w:tcMar>
            <w:vAlign w:val="center"/>
          </w:tcPr>
          <w:p>
            <w:pPr>
              <w:spacing w:after="0"/>
            </w:pPr>
            <w:r>
              <w:rPr>
                <w:sz w:val="14"/>
              </w:rPr>
              <w:t>Niet opnemen in VWIIM</w:t>
            </w:r>
          </w:p>
        </w:tc>
        <w:tc>
          <w:tcPr>
            <w:tcW w:type="dxa" w:w="2080"/>
            <w:tcMar>
              <w:top w:w="100" w:type="dxa"/>
              <w:start w:w="120" w:type="dxa"/>
              <w:bottom w:w="100" w:type="dxa"/>
              <w:end w:w="120" w:type="dxa"/>
            </w:tcMar>
            <w:vAlign w:val="center"/>
          </w:tcPr>
          <w:p>
            <w:pPr>
              <w:spacing w:after="0"/>
            </w:pPr>
            <w:r>
              <w:rPr>
                <w:sz w:val="14"/>
              </w:rPr>
              <w:t>Vervangen door platformcheckpoint/idempotentie</w:t>
            </w:r>
          </w:p>
        </w:tc>
      </w:tr>
    </w:tbl>
    <w:p>
      <w:pPr>
        <w:spacing w:after="20"/>
      </w:pPr>
    </w:p>
    <w:p>
      <w:pPr>
        <w:pStyle w:val="Heading2"/>
        <w:keepNext/>
      </w:pPr>
      <w:r>
        <w:t>D.1 Kandidaat-events en payloadgrens</w:t>
      </w:r>
    </w:p>
    <w:tbl>
      <w:tblPr>
        <w:tblStyle w:val="TableGrid"/>
        <w:tblW w:type="dxa" w:w="9360"/>
        <w:tblLayout w:type="fixed"/>
        <w:tblLook w:firstColumn="1" w:firstRow="1" w:lastColumn="0" w:lastRow="0" w:noHBand="0" w:noVBand="1" w:val="04A0"/>
        <w:tblInd w:w="120" w:type="dxa"/>
      </w:tblPr>
      <w:tblGrid>
        <w:gridCol w:w="2450"/>
        <w:gridCol w:w="1370"/>
        <w:gridCol w:w="3670"/>
        <w:gridCol w:w="1870"/>
      </w:tblGrid>
      <w:tr>
        <w:trPr>
          <w:tblHeader w:val="true"/>
          <w:cantSplit/>
        </w:trPr>
        <w:tc>
          <w:tcPr>
            <w:tcW w:type="dxa" w:w="2450"/>
            <w:shd w:fill="1F4E79"/>
            <w:tcMar>
              <w:top w:w="100" w:type="dxa"/>
              <w:start w:w="120" w:type="dxa"/>
              <w:bottom w:w="100" w:type="dxa"/>
              <w:end w:w="120" w:type="dxa"/>
            </w:tcMar>
            <w:vAlign w:val="center"/>
          </w:tcPr>
          <w:p>
            <w:pPr>
              <w:spacing w:after="0"/>
            </w:pPr>
            <w:r>
              <w:rPr>
                <w:b/>
                <w:color w:val="FFFFFF"/>
                <w:sz w:val="15"/>
              </w:rPr>
              <w:t>Kandidaat-event</w:t>
            </w:r>
          </w:p>
        </w:tc>
        <w:tc>
          <w:tcPr>
            <w:tcW w:type="dxa" w:w="1370"/>
            <w:shd w:fill="1F4E79"/>
            <w:tcMar>
              <w:top w:w="100" w:type="dxa"/>
              <w:start w:w="120" w:type="dxa"/>
              <w:bottom w:w="100" w:type="dxa"/>
              <w:end w:w="120" w:type="dxa"/>
            </w:tcMar>
            <w:vAlign w:val="center"/>
          </w:tcPr>
          <w:p>
            <w:pPr>
              <w:spacing w:after="0"/>
            </w:pPr>
            <w:r>
              <w:rPr>
                <w:b/>
                <w:color w:val="FFFFFF"/>
                <w:sz w:val="15"/>
              </w:rPr>
              <w:t>Voorlopig type</w:t>
            </w:r>
          </w:p>
        </w:tc>
        <w:tc>
          <w:tcPr>
            <w:tcW w:type="dxa" w:w="3670"/>
            <w:shd w:fill="1F4E79"/>
            <w:tcMar>
              <w:top w:w="100" w:type="dxa"/>
              <w:start w:w="120" w:type="dxa"/>
              <w:bottom w:w="100" w:type="dxa"/>
              <w:end w:w="120" w:type="dxa"/>
            </w:tcMar>
            <w:vAlign w:val="center"/>
          </w:tcPr>
          <w:p>
            <w:pPr>
              <w:spacing w:after="0"/>
            </w:pPr>
            <w:r>
              <w:rPr>
                <w:b/>
                <w:color w:val="FFFFFF"/>
                <w:sz w:val="15"/>
              </w:rPr>
              <w:t>Minimale relevante payload</w:t>
            </w:r>
          </w:p>
        </w:tc>
        <w:tc>
          <w:tcPr>
            <w:tcW w:type="dxa" w:w="1870"/>
            <w:shd w:fill="1F4E79"/>
            <w:tcMar>
              <w:top w:w="100" w:type="dxa"/>
              <w:start w:w="120" w:type="dxa"/>
              <w:bottom w:w="100" w:type="dxa"/>
              <w:end w:w="120" w:type="dxa"/>
            </w:tcMar>
            <w:vAlign w:val="center"/>
          </w:tcPr>
          <w:p>
            <w:pPr>
              <w:spacing w:after="0"/>
            </w:pPr>
            <w:r>
              <w:rPr>
                <w:b/>
                <w:color w:val="FFFFFF"/>
                <w:sz w:val="15"/>
              </w:rPr>
              <w:t>Te valideren</w:t>
            </w:r>
          </w:p>
        </w:tc>
      </w:tr>
      <w:tr>
        <w:trPr>
          <w:cantSplit/>
        </w:trPr>
        <w:tc>
          <w:tcPr>
            <w:tcW w:type="dxa" w:w="2450"/>
            <w:tcMar>
              <w:top w:w="100" w:type="dxa"/>
              <w:start w:w="120" w:type="dxa"/>
              <w:bottom w:w="100" w:type="dxa"/>
              <w:end w:w="120" w:type="dxa"/>
            </w:tcMar>
            <w:vAlign w:val="center"/>
          </w:tcPr>
          <w:p>
            <w:pPr>
              <w:spacing w:after="0"/>
            </w:pPr>
            <w:r>
              <w:rPr>
                <w:sz w:val="15"/>
              </w:rPr>
              <w:t>WorkOrderReleasedForPlanning</w:t>
            </w:r>
          </w:p>
        </w:tc>
        <w:tc>
          <w:tcPr>
            <w:tcW w:type="dxa" w:w="1370"/>
            <w:tcMar>
              <w:top w:w="100" w:type="dxa"/>
              <w:start w:w="120" w:type="dxa"/>
              <w:bottom w:w="100" w:type="dxa"/>
              <w:end w:w="120" w:type="dxa"/>
            </w:tcMar>
            <w:vAlign w:val="center"/>
          </w:tcPr>
          <w:p>
            <w:pPr>
              <w:spacing w:after="0"/>
            </w:pPr>
            <w:r>
              <w:rPr>
                <w:sz w:val="15"/>
              </w:rPr>
              <w:t>Decision</w:t>
            </w:r>
          </w:p>
        </w:tc>
        <w:tc>
          <w:tcPr>
            <w:tcW w:type="dxa" w:w="3670"/>
            <w:tcMar>
              <w:top w:w="100" w:type="dxa"/>
              <w:start w:w="120" w:type="dxa"/>
              <w:bottom w:w="100" w:type="dxa"/>
              <w:end w:w="120" w:type="dxa"/>
            </w:tcMar>
            <w:vAlign w:val="center"/>
          </w:tcPr>
          <w:p>
            <w:pPr>
              <w:spacing w:after="0"/>
            </w:pPr>
            <w:r>
              <w:rPr>
                <w:sz w:val="15"/>
              </w:rPr>
              <w:t>WerkOrder-kern, gewenste data, locatie, classificatie en benodigde context</w:t>
            </w:r>
          </w:p>
        </w:tc>
        <w:tc>
          <w:tcPr>
            <w:tcW w:type="dxa" w:w="1870"/>
            <w:tcMar>
              <w:top w:w="100" w:type="dxa"/>
              <w:start w:w="120" w:type="dxa"/>
              <w:bottom w:w="100" w:type="dxa"/>
              <w:end w:w="120" w:type="dxa"/>
            </w:tcMar>
            <w:vAlign w:val="center"/>
          </w:tcPr>
          <w:p>
            <w:pPr>
              <w:spacing w:after="0"/>
            </w:pPr>
            <w:r>
              <w:rPr>
                <w:sz w:val="15"/>
              </w:rPr>
              <w:t>Vrijgaveregel en publisher</w:t>
            </w:r>
          </w:p>
        </w:tc>
      </w:tr>
      <w:tr>
        <w:trPr>
          <w:cantSplit/>
        </w:trPr>
        <w:tc>
          <w:tcPr>
            <w:tcW w:type="dxa" w:w="2450"/>
            <w:shd w:fill="EEF5FA"/>
            <w:tcMar>
              <w:top w:w="100" w:type="dxa"/>
              <w:start w:w="120" w:type="dxa"/>
              <w:bottom w:w="100" w:type="dxa"/>
              <w:end w:w="120" w:type="dxa"/>
            </w:tcMar>
            <w:vAlign w:val="center"/>
          </w:tcPr>
          <w:p>
            <w:pPr>
              <w:spacing w:after="0"/>
            </w:pPr>
            <w:r>
              <w:rPr>
                <w:sz w:val="15"/>
              </w:rPr>
              <w:t>WorkOrderPlanned</w:t>
            </w:r>
          </w:p>
        </w:tc>
        <w:tc>
          <w:tcPr>
            <w:tcW w:type="dxa" w:w="1370"/>
            <w:shd w:fill="EEF5FA"/>
            <w:tcMar>
              <w:top w:w="100" w:type="dxa"/>
              <w:start w:w="120" w:type="dxa"/>
              <w:bottom w:w="100" w:type="dxa"/>
              <w:end w:w="120" w:type="dxa"/>
            </w:tcMar>
            <w:vAlign w:val="center"/>
          </w:tcPr>
          <w:p>
            <w:pPr>
              <w:spacing w:after="0"/>
            </w:pPr>
            <w:r>
              <w:rPr>
                <w:sz w:val="15"/>
              </w:rPr>
              <w:t>Transaction</w:t>
            </w:r>
          </w:p>
        </w:tc>
        <w:tc>
          <w:tcPr>
            <w:tcW w:type="dxa" w:w="3670"/>
            <w:shd w:fill="EEF5FA"/>
            <w:tcMar>
              <w:top w:w="100" w:type="dxa"/>
              <w:start w:w="120" w:type="dxa"/>
              <w:bottom w:w="100" w:type="dxa"/>
              <w:end w:w="120" w:type="dxa"/>
            </w:tcMar>
            <w:vAlign w:val="center"/>
          </w:tcPr>
          <w:p>
            <w:pPr>
              <w:spacing w:after="0"/>
            </w:pPr>
            <w:r>
              <w:rPr>
                <w:sz w:val="15"/>
              </w:rPr>
              <w:t>WerkOrderreferentie, geplande start/einde en planningresultaat</w:t>
            </w:r>
          </w:p>
        </w:tc>
        <w:tc>
          <w:tcPr>
            <w:tcW w:type="dxa" w:w="1870"/>
            <w:shd w:fill="EEF5FA"/>
            <w:tcMar>
              <w:top w:w="100" w:type="dxa"/>
              <w:start w:w="120" w:type="dxa"/>
              <w:bottom w:w="100" w:type="dxa"/>
              <w:end w:w="120" w:type="dxa"/>
            </w:tcMar>
            <w:vAlign w:val="center"/>
          </w:tcPr>
          <w:p>
            <w:pPr>
              <w:spacing w:after="0"/>
            </w:pPr>
            <w:r>
              <w:rPr>
                <w:sz w:val="15"/>
              </w:rPr>
              <w:t>Auteur van planvelden</w:t>
            </w:r>
          </w:p>
        </w:tc>
      </w:tr>
      <w:tr>
        <w:trPr>
          <w:cantSplit/>
        </w:trPr>
        <w:tc>
          <w:tcPr>
            <w:tcW w:type="dxa" w:w="2450"/>
            <w:tcMar>
              <w:top w:w="100" w:type="dxa"/>
              <w:start w:w="120" w:type="dxa"/>
              <w:bottom w:w="100" w:type="dxa"/>
              <w:end w:w="120" w:type="dxa"/>
            </w:tcMar>
            <w:vAlign w:val="center"/>
          </w:tcPr>
          <w:p>
            <w:pPr>
              <w:spacing w:after="0"/>
            </w:pPr>
            <w:r>
              <w:rPr>
                <w:sz w:val="15"/>
              </w:rPr>
              <w:t>WorkOrderPlanningChanged</w:t>
            </w:r>
          </w:p>
        </w:tc>
        <w:tc>
          <w:tcPr>
            <w:tcW w:type="dxa" w:w="1370"/>
            <w:tcMar>
              <w:top w:w="100" w:type="dxa"/>
              <w:start w:w="120" w:type="dxa"/>
              <w:bottom w:w="100" w:type="dxa"/>
              <w:end w:w="120" w:type="dxa"/>
            </w:tcMar>
            <w:vAlign w:val="center"/>
          </w:tcPr>
          <w:p>
            <w:pPr>
              <w:spacing w:after="0"/>
            </w:pPr>
            <w:r>
              <w:rPr>
                <w:sz w:val="15"/>
              </w:rPr>
              <w:t>Transaction</w:t>
            </w:r>
          </w:p>
        </w:tc>
        <w:tc>
          <w:tcPr>
            <w:tcW w:type="dxa" w:w="3670"/>
            <w:tcMar>
              <w:top w:w="100" w:type="dxa"/>
              <w:start w:w="120" w:type="dxa"/>
              <w:bottom w:w="100" w:type="dxa"/>
              <w:end w:w="120" w:type="dxa"/>
            </w:tcMar>
            <w:vAlign w:val="center"/>
          </w:tcPr>
          <w:p>
            <w:pPr>
              <w:spacing w:after="0"/>
            </w:pPr>
            <w:r>
              <w:rPr>
                <w:sz w:val="15"/>
              </w:rPr>
              <w:t>WerkOrderreferentie en gewijzigde planningvelden</w:t>
            </w:r>
          </w:p>
        </w:tc>
        <w:tc>
          <w:tcPr>
            <w:tcW w:type="dxa" w:w="1870"/>
            <w:tcMar>
              <w:top w:w="100" w:type="dxa"/>
              <w:start w:w="120" w:type="dxa"/>
              <w:bottom w:w="100" w:type="dxa"/>
              <w:end w:w="120" w:type="dxa"/>
            </w:tcMar>
            <w:vAlign w:val="center"/>
          </w:tcPr>
          <w:p>
            <w:pPr>
              <w:spacing w:after="0"/>
            </w:pPr>
            <w:r>
              <w:rPr>
                <w:sz w:val="15"/>
              </w:rPr>
              <w:t>Wanneer een wijziging extern relevant is</w:t>
            </w:r>
          </w:p>
        </w:tc>
      </w:tr>
      <w:tr>
        <w:trPr>
          <w:cantSplit/>
        </w:trPr>
        <w:tc>
          <w:tcPr>
            <w:tcW w:type="dxa" w:w="2450"/>
            <w:shd w:fill="EEF5FA"/>
            <w:tcMar>
              <w:top w:w="100" w:type="dxa"/>
              <w:start w:w="120" w:type="dxa"/>
              <w:bottom w:w="100" w:type="dxa"/>
              <w:end w:w="120" w:type="dxa"/>
            </w:tcMar>
            <w:vAlign w:val="center"/>
          </w:tcPr>
          <w:p>
            <w:pPr>
              <w:spacing w:after="0"/>
            </w:pPr>
            <w:r>
              <w:rPr>
                <w:sz w:val="15"/>
              </w:rPr>
              <w:t>WorkOrderCancelled</w:t>
            </w:r>
          </w:p>
        </w:tc>
        <w:tc>
          <w:tcPr>
            <w:tcW w:type="dxa" w:w="1370"/>
            <w:shd w:fill="EEF5FA"/>
            <w:tcMar>
              <w:top w:w="100" w:type="dxa"/>
              <w:start w:w="120" w:type="dxa"/>
              <w:bottom w:w="100" w:type="dxa"/>
              <w:end w:w="120" w:type="dxa"/>
            </w:tcMar>
            <w:vAlign w:val="center"/>
          </w:tcPr>
          <w:p>
            <w:pPr>
              <w:spacing w:after="0"/>
            </w:pPr>
            <w:r>
              <w:rPr>
                <w:sz w:val="15"/>
              </w:rPr>
              <w:t>Decision/Transaction</w:t>
            </w:r>
          </w:p>
        </w:tc>
        <w:tc>
          <w:tcPr>
            <w:tcW w:type="dxa" w:w="3670"/>
            <w:shd w:fill="EEF5FA"/>
            <w:tcMar>
              <w:top w:w="100" w:type="dxa"/>
              <w:start w:w="120" w:type="dxa"/>
              <w:bottom w:w="100" w:type="dxa"/>
              <w:end w:w="120" w:type="dxa"/>
            </w:tcMar>
            <w:vAlign w:val="center"/>
          </w:tcPr>
          <w:p>
            <w:pPr>
              <w:spacing w:after="0"/>
            </w:pPr>
            <w:r>
              <w:rPr>
                <w:sz w:val="15"/>
              </w:rPr>
              <w:t>WerkOrderreferentie, effectieve datum en reden</w:t>
            </w:r>
          </w:p>
        </w:tc>
        <w:tc>
          <w:tcPr>
            <w:tcW w:type="dxa" w:w="1870"/>
            <w:shd w:fill="EEF5FA"/>
            <w:tcMar>
              <w:top w:w="100" w:type="dxa"/>
              <w:start w:w="120" w:type="dxa"/>
              <w:bottom w:w="100" w:type="dxa"/>
              <w:end w:w="120" w:type="dxa"/>
            </w:tcMar>
            <w:vAlign w:val="center"/>
          </w:tcPr>
          <w:p>
            <w:pPr>
              <w:spacing w:after="0"/>
            </w:pPr>
            <w:r>
              <w:rPr>
                <w:sz w:val="15"/>
              </w:rPr>
              <w:t>Annulering versus intrekking/delete</w:t>
            </w:r>
          </w:p>
        </w:tc>
      </w:tr>
      <w:tr>
        <w:trPr>
          <w:cantSplit/>
        </w:trPr>
        <w:tc>
          <w:tcPr>
            <w:tcW w:type="dxa" w:w="2450"/>
            <w:tcMar>
              <w:top w:w="100" w:type="dxa"/>
              <w:start w:w="120" w:type="dxa"/>
              <w:bottom w:w="100" w:type="dxa"/>
              <w:end w:w="120" w:type="dxa"/>
            </w:tcMar>
            <w:vAlign w:val="center"/>
          </w:tcPr>
          <w:p>
            <w:pPr>
              <w:spacing w:after="0"/>
            </w:pPr>
            <w:r>
              <w:rPr>
                <w:sz w:val="15"/>
              </w:rPr>
              <w:t>WorkOrderReleasedForExecution</w:t>
            </w:r>
          </w:p>
        </w:tc>
        <w:tc>
          <w:tcPr>
            <w:tcW w:type="dxa" w:w="1370"/>
            <w:tcMar>
              <w:top w:w="100" w:type="dxa"/>
              <w:start w:w="120" w:type="dxa"/>
              <w:bottom w:w="100" w:type="dxa"/>
              <w:end w:w="120" w:type="dxa"/>
            </w:tcMar>
            <w:vAlign w:val="center"/>
          </w:tcPr>
          <w:p>
            <w:pPr>
              <w:spacing w:after="0"/>
            </w:pPr>
            <w:r>
              <w:rPr>
                <w:sz w:val="15"/>
              </w:rPr>
              <w:t>Decision</w:t>
            </w:r>
          </w:p>
        </w:tc>
        <w:tc>
          <w:tcPr>
            <w:tcW w:type="dxa" w:w="3670"/>
            <w:tcMar>
              <w:top w:w="100" w:type="dxa"/>
              <w:start w:w="120" w:type="dxa"/>
              <w:bottom w:w="100" w:type="dxa"/>
              <w:end w:w="120" w:type="dxa"/>
            </w:tcMar>
            <w:vAlign w:val="center"/>
          </w:tcPr>
          <w:p>
            <w:pPr>
              <w:spacing w:after="0"/>
            </w:pPr>
            <w:r>
              <w:rPr>
                <w:sz w:val="15"/>
              </w:rPr>
              <w:t>WerkOrder-kern plus minimale uitvoeringscontext</w:t>
            </w:r>
          </w:p>
        </w:tc>
        <w:tc>
          <w:tcPr>
            <w:tcW w:type="dxa" w:w="1870"/>
            <w:tcMar>
              <w:top w:w="100" w:type="dxa"/>
              <w:start w:w="120" w:type="dxa"/>
              <w:bottom w:w="100" w:type="dxa"/>
              <w:end w:w="120" w:type="dxa"/>
            </w:tcMar>
            <w:vAlign w:val="center"/>
          </w:tcPr>
          <w:p>
            <w:pPr>
              <w:spacing w:after="0"/>
            </w:pPr>
            <w:r>
              <w:rPr>
                <w:sz w:val="15"/>
              </w:rPr>
              <w:t>Uitvoeringsconsumenten</w:t>
            </w:r>
          </w:p>
        </w:tc>
      </w:tr>
      <w:tr>
        <w:trPr>
          <w:cantSplit/>
        </w:trPr>
        <w:tc>
          <w:tcPr>
            <w:tcW w:type="dxa" w:w="2450"/>
            <w:shd w:fill="EEF5FA"/>
            <w:tcMar>
              <w:top w:w="100" w:type="dxa"/>
              <w:start w:w="120" w:type="dxa"/>
              <w:bottom w:w="100" w:type="dxa"/>
              <w:end w:w="120" w:type="dxa"/>
            </w:tcMar>
            <w:vAlign w:val="center"/>
          </w:tcPr>
          <w:p>
            <w:pPr>
              <w:spacing w:after="0"/>
            </w:pPr>
            <w:r>
              <w:rPr>
                <w:sz w:val="15"/>
              </w:rPr>
              <w:t>WorkOrderExecutionReported</w:t>
            </w:r>
          </w:p>
        </w:tc>
        <w:tc>
          <w:tcPr>
            <w:tcW w:type="dxa" w:w="1370"/>
            <w:shd w:fill="EEF5FA"/>
            <w:tcMar>
              <w:top w:w="100" w:type="dxa"/>
              <w:start w:w="120" w:type="dxa"/>
              <w:bottom w:w="100" w:type="dxa"/>
              <w:end w:w="120" w:type="dxa"/>
            </w:tcMar>
            <w:vAlign w:val="center"/>
          </w:tcPr>
          <w:p>
            <w:pPr>
              <w:spacing w:after="0"/>
            </w:pPr>
            <w:r>
              <w:rPr>
                <w:sz w:val="15"/>
              </w:rPr>
              <w:t>Transaction</w:t>
            </w:r>
          </w:p>
        </w:tc>
        <w:tc>
          <w:tcPr>
            <w:tcW w:type="dxa" w:w="3670"/>
            <w:shd w:fill="EEF5FA"/>
            <w:tcMar>
              <w:top w:w="100" w:type="dxa"/>
              <w:start w:w="120" w:type="dxa"/>
              <w:bottom w:w="100" w:type="dxa"/>
              <w:end w:w="120" w:type="dxa"/>
            </w:tcMar>
            <w:vAlign w:val="center"/>
          </w:tcPr>
          <w:p>
            <w:pPr>
              <w:spacing w:after="0"/>
            </w:pPr>
            <w:r>
              <w:rPr>
                <w:sz w:val="15"/>
              </w:rPr>
              <w:t>WerkOrderreferentie en ExecutionResult</w:t>
            </w:r>
          </w:p>
        </w:tc>
        <w:tc>
          <w:tcPr>
            <w:tcW w:type="dxa" w:w="1870"/>
            <w:shd w:fill="EEF5FA"/>
            <w:tcMar>
              <w:top w:w="100" w:type="dxa"/>
              <w:start w:w="120" w:type="dxa"/>
              <w:bottom w:w="100" w:type="dxa"/>
              <w:end w:w="120" w:type="dxa"/>
            </w:tcMar>
            <w:vAlign w:val="center"/>
          </w:tcPr>
          <w:p>
            <w:pPr>
              <w:spacing w:after="0"/>
            </w:pPr>
            <w:r>
              <w:rPr>
                <w:sz w:val="15"/>
              </w:rPr>
              <w:t>Zelfstandig object of eventsegment</w:t>
            </w:r>
          </w:p>
        </w:tc>
      </w:tr>
      <w:tr>
        <w:trPr>
          <w:cantSplit/>
        </w:trPr>
        <w:tc>
          <w:tcPr>
            <w:tcW w:type="dxa" w:w="2450"/>
            <w:tcMar>
              <w:top w:w="100" w:type="dxa"/>
              <w:start w:w="120" w:type="dxa"/>
              <w:bottom w:w="100" w:type="dxa"/>
              <w:end w:w="120" w:type="dxa"/>
            </w:tcMar>
            <w:vAlign w:val="center"/>
          </w:tcPr>
          <w:p>
            <w:pPr>
              <w:spacing w:after="0"/>
            </w:pPr>
            <w:r>
              <w:rPr>
                <w:sz w:val="15"/>
              </w:rPr>
              <w:t>WorkOrderCompleted</w:t>
            </w:r>
          </w:p>
        </w:tc>
        <w:tc>
          <w:tcPr>
            <w:tcW w:type="dxa" w:w="1370"/>
            <w:tcMar>
              <w:top w:w="100" w:type="dxa"/>
              <w:start w:w="120" w:type="dxa"/>
              <w:bottom w:w="100" w:type="dxa"/>
              <w:end w:w="120" w:type="dxa"/>
            </w:tcMar>
            <w:vAlign w:val="center"/>
          </w:tcPr>
          <w:p>
            <w:pPr>
              <w:spacing w:after="0"/>
            </w:pPr>
            <w:r>
              <w:rPr>
                <w:sz w:val="15"/>
              </w:rPr>
              <w:t>Transaction</w:t>
            </w:r>
          </w:p>
        </w:tc>
        <w:tc>
          <w:tcPr>
            <w:tcW w:type="dxa" w:w="3670"/>
            <w:tcMar>
              <w:top w:w="100" w:type="dxa"/>
              <w:start w:w="120" w:type="dxa"/>
              <w:bottom w:w="100" w:type="dxa"/>
              <w:end w:w="120" w:type="dxa"/>
            </w:tcMar>
            <w:vAlign w:val="center"/>
          </w:tcPr>
          <w:p>
            <w:pPr>
              <w:spacing w:after="0"/>
            </w:pPr>
            <w:r>
              <w:rPr>
                <w:sz w:val="15"/>
              </w:rPr>
              <w:t>WerkOrderreferentie, eindstatus en voltooiingsmoment</w:t>
            </w:r>
          </w:p>
        </w:tc>
        <w:tc>
          <w:tcPr>
            <w:tcW w:type="dxa" w:w="1870"/>
            <w:tcMar>
              <w:top w:w="100" w:type="dxa"/>
              <w:start w:w="120" w:type="dxa"/>
              <w:bottom w:w="100" w:type="dxa"/>
              <w:end w:w="120" w:type="dxa"/>
            </w:tcMar>
            <w:vAlign w:val="center"/>
          </w:tcPr>
          <w:p>
            <w:pPr>
              <w:spacing w:after="0"/>
            </w:pPr>
            <w:r>
              <w:rPr>
                <w:sz w:val="15"/>
              </w:rPr>
              <w:t>Canonieke eindstatus en publisher</w:t>
            </w:r>
          </w:p>
        </w:tc>
      </w:tr>
    </w:tbl>
    <w:p>
      <w:pPr>
        <w:spacing w:after="20"/>
      </w:pPr>
    </w:p>
    <w:p>
      <w:pPr>
        <w:spacing w:after="140"/>
      </w:pPr>
      <w:r>
        <w:t>Iedere eventdefinitie moet uiteindelijk worden gebaseerd op het officiele VWIIM. De BEDDA-header bevat minimaal een technische event-id, eventName, eventType, businessObject, herkomst, correlationId en external identifiers. Een WerkOrdernummer blijft een business identifier en is niet de technische event-id.</w:t>
      </w:r>
    </w:p>
    <w:p>
      <w:pPr>
        <w:pStyle w:val="Heading2"/>
        <w:keepNext/>
      </w:pPr>
      <w:r>
        <w:t>D.2 Toetsing aan VWI Integratie Beleid en Kaders 0.8</w:t>
      </w:r>
    </w:p>
    <w:tbl>
      <w:tblPr>
        <w:tblStyle w:val="TableGrid"/>
        <w:tblW w:type="dxa" w:w="9360"/>
        <w:tblLayout w:type="fixed"/>
        <w:tblLook w:firstColumn="1" w:firstRow="1" w:lastColumn="0" w:lastRow="0" w:noHBand="0" w:noVBand="1" w:val="04A0"/>
        <w:tblInd w:w="120" w:type="dxa"/>
      </w:tblPr>
      <w:tblGrid>
        <w:gridCol w:w="2000"/>
        <w:gridCol w:w="7360"/>
      </w:tblGrid>
      <w:tr>
        <w:trPr>
          <w:tblHeader w:val="true"/>
          <w:cantSplit/>
        </w:trPr>
        <w:tc>
          <w:tcPr>
            <w:tcW w:type="dxa" w:w="2000"/>
            <w:shd w:fill="1F4E79"/>
            <w:tcMar>
              <w:top w:w="100" w:type="dxa"/>
              <w:start w:w="120" w:type="dxa"/>
              <w:bottom w:w="100" w:type="dxa"/>
              <w:end w:w="120" w:type="dxa"/>
            </w:tcMar>
            <w:vAlign w:val="center"/>
          </w:tcPr>
          <w:p>
            <w:pPr>
              <w:spacing w:after="0"/>
            </w:pPr>
            <w:r>
              <w:rPr>
                <w:b/>
                <w:color w:val="FFFFFF"/>
                <w:sz w:val="16"/>
              </w:rPr>
              <w:t>Principegroep</w:t>
            </w:r>
          </w:p>
        </w:tc>
        <w:tc>
          <w:tcPr>
            <w:tcW w:type="dxa" w:w="7360"/>
            <w:shd w:fill="1F4E79"/>
            <w:tcMar>
              <w:top w:w="100" w:type="dxa"/>
              <w:start w:w="120" w:type="dxa"/>
              <w:bottom w:w="100" w:type="dxa"/>
              <w:end w:w="120" w:type="dxa"/>
            </w:tcMar>
            <w:vAlign w:val="center"/>
          </w:tcPr>
          <w:p>
            <w:pPr>
              <w:spacing w:after="0"/>
            </w:pPr>
            <w:r>
              <w:rPr>
                <w:b/>
                <w:color w:val="FFFFFF"/>
                <w:sz w:val="16"/>
              </w:rPr>
              <w:t>Gevolg voor WerkOrder-herontwerp</w:t>
            </w:r>
          </w:p>
        </w:tc>
      </w:tr>
      <w:tr>
        <w:trPr>
          <w:cantSplit/>
        </w:trPr>
        <w:tc>
          <w:tcPr>
            <w:tcW w:type="dxa" w:w="2000"/>
            <w:tcMar>
              <w:top w:w="100" w:type="dxa"/>
              <w:start w:w="120" w:type="dxa"/>
              <w:bottom w:w="100" w:type="dxa"/>
              <w:end w:w="120" w:type="dxa"/>
            </w:tcMar>
            <w:vAlign w:val="center"/>
          </w:tcPr>
          <w:p>
            <w:pPr>
              <w:spacing w:after="0"/>
            </w:pPr>
            <w:r>
              <w:rPr>
                <w:sz w:val="16"/>
              </w:rPr>
              <w:t>AP-01 en AP-02</w:t>
            </w:r>
          </w:p>
        </w:tc>
        <w:tc>
          <w:tcPr>
            <w:tcW w:type="dxa" w:w="7360"/>
            <w:tcMar>
              <w:top w:w="100" w:type="dxa"/>
              <w:start w:w="120" w:type="dxa"/>
              <w:bottom w:w="100" w:type="dxa"/>
              <w:end w:w="120" w:type="dxa"/>
            </w:tcMar>
            <w:vAlign w:val="center"/>
          </w:tcPr>
          <w:p>
            <w:pPr>
              <w:spacing w:after="0"/>
            </w:pPr>
            <w:r>
              <w:rPr>
                <w:sz w:val="16"/>
              </w:rPr>
              <w:t>Communicatie via de integratielaag; statuskeuzes, planningsselecties en andere businessbesluiten horen bij het verantwoordelijke domein.</w:t>
            </w:r>
          </w:p>
        </w:tc>
      </w:tr>
      <w:tr>
        <w:trPr>
          <w:cantSplit/>
        </w:trPr>
        <w:tc>
          <w:tcPr>
            <w:tcW w:type="dxa" w:w="2000"/>
            <w:shd w:fill="EEF5FA"/>
            <w:tcMar>
              <w:top w:w="100" w:type="dxa"/>
              <w:start w:w="120" w:type="dxa"/>
              <w:bottom w:w="100" w:type="dxa"/>
              <w:end w:w="120" w:type="dxa"/>
            </w:tcMar>
            <w:vAlign w:val="center"/>
          </w:tcPr>
          <w:p>
            <w:pPr>
              <w:spacing w:after="0"/>
            </w:pPr>
            <w:r>
              <w:rPr>
                <w:sz w:val="16"/>
              </w:rPr>
              <w:t>AP-03 tot AP-05</w:t>
            </w:r>
          </w:p>
        </w:tc>
        <w:tc>
          <w:tcPr>
            <w:tcW w:type="dxa" w:w="7360"/>
            <w:shd w:fill="EEF5FA"/>
            <w:tcMar>
              <w:top w:w="100" w:type="dxa"/>
              <w:start w:w="120" w:type="dxa"/>
              <w:bottom w:w="100" w:type="dxa"/>
              <w:end w:w="120" w:type="dxa"/>
            </w:tcMar>
            <w:vAlign w:val="center"/>
          </w:tcPr>
          <w:p>
            <w:pPr>
              <w:spacing w:after="0"/>
            </w:pPr>
            <w:r>
              <w:rPr>
                <w:sz w:val="16"/>
              </w:rPr>
              <w:t>Business events zijn standaard voor relevante state changes; synchrone API alleen bij directe interactiebehoefte; operationele pull/ETL niet als voorkeursrichting.</w:t>
            </w:r>
          </w:p>
        </w:tc>
      </w:tr>
      <w:tr>
        <w:trPr>
          <w:cantSplit/>
        </w:trPr>
        <w:tc>
          <w:tcPr>
            <w:tcW w:type="dxa" w:w="2000"/>
            <w:tcMar>
              <w:top w:w="100" w:type="dxa"/>
              <w:start w:w="120" w:type="dxa"/>
              <w:bottom w:w="100" w:type="dxa"/>
              <w:end w:w="120" w:type="dxa"/>
            </w:tcMar>
            <w:vAlign w:val="center"/>
          </w:tcPr>
          <w:p>
            <w:pPr>
              <w:spacing w:after="0"/>
            </w:pPr>
            <w:r>
              <w:rPr>
                <w:sz w:val="16"/>
              </w:rPr>
              <w:t>AP-06 tot AP-09</w:t>
            </w:r>
          </w:p>
        </w:tc>
        <w:tc>
          <w:tcPr>
            <w:tcW w:type="dxa" w:w="7360"/>
            <w:tcMar>
              <w:top w:w="100" w:type="dxa"/>
              <w:start w:w="120" w:type="dxa"/>
              <w:bottom w:w="100" w:type="dxa"/>
              <w:end w:w="120" w:type="dxa"/>
            </w:tcMar>
            <w:vAlign w:val="center"/>
          </w:tcPr>
          <w:p>
            <w:pPr>
              <w:spacing w:after="0"/>
            </w:pPr>
            <w:r>
              <w:rPr>
                <w:sz w:val="16"/>
              </w:rPr>
              <w:t>Publiceer alleen extern relevante gebeurtenissen, met passende payload, eenduidige naam en gestandaardiseerde CloudEvents/BEDDA-context.</w:t>
            </w:r>
          </w:p>
        </w:tc>
      </w:tr>
      <w:tr>
        <w:trPr>
          <w:cantSplit/>
        </w:trPr>
        <w:tc>
          <w:tcPr>
            <w:tcW w:type="dxa" w:w="2000"/>
            <w:shd w:fill="EEF5FA"/>
            <w:tcMar>
              <w:top w:w="100" w:type="dxa"/>
              <w:start w:w="120" w:type="dxa"/>
              <w:bottom w:w="100" w:type="dxa"/>
              <w:end w:w="120" w:type="dxa"/>
            </w:tcMar>
            <w:vAlign w:val="center"/>
          </w:tcPr>
          <w:p>
            <w:pPr>
              <w:spacing w:after="0"/>
            </w:pPr>
            <w:r>
              <w:rPr>
                <w:sz w:val="16"/>
              </w:rPr>
              <w:t>AP-10 tot AP-12</w:t>
            </w:r>
          </w:p>
        </w:tc>
        <w:tc>
          <w:tcPr>
            <w:tcW w:type="dxa" w:w="7360"/>
            <w:shd w:fill="EEF5FA"/>
            <w:tcMar>
              <w:top w:w="100" w:type="dxa"/>
              <w:start w:w="120" w:type="dxa"/>
              <w:bottom w:w="100" w:type="dxa"/>
              <w:end w:w="120" w:type="dxa"/>
            </w:tcMar>
            <w:vAlign w:val="center"/>
          </w:tcPr>
          <w:p>
            <w:pPr>
              <w:spacing w:after="0"/>
            </w:pPr>
            <w:r>
              <w:rPr>
                <w:sz w:val="16"/>
              </w:rPr>
              <w:t>Mapping verloopt bron naar VWIIM naar doel; lokale applicatievelden worden niet automatisch onderdeel van het gedeelde contract.</w:t>
            </w:r>
          </w:p>
        </w:tc>
      </w:tr>
      <w:tr>
        <w:trPr>
          <w:cantSplit/>
        </w:trPr>
        <w:tc>
          <w:tcPr>
            <w:tcW w:type="dxa" w:w="2000"/>
            <w:tcMar>
              <w:top w:w="100" w:type="dxa"/>
              <w:start w:w="120" w:type="dxa"/>
              <w:bottom w:w="100" w:type="dxa"/>
              <w:end w:w="120" w:type="dxa"/>
            </w:tcMar>
            <w:vAlign w:val="center"/>
          </w:tcPr>
          <w:p>
            <w:pPr>
              <w:spacing w:after="0"/>
            </w:pPr>
            <w:r>
              <w:rPr>
                <w:sz w:val="16"/>
              </w:rPr>
              <w:t>AP-13 tot AP-16</w:t>
            </w:r>
          </w:p>
        </w:tc>
        <w:tc>
          <w:tcPr>
            <w:tcW w:type="dxa" w:w="7360"/>
            <w:tcMar>
              <w:top w:w="100" w:type="dxa"/>
              <w:start w:w="120" w:type="dxa"/>
              <w:bottom w:w="100" w:type="dxa"/>
              <w:end w:w="120" w:type="dxa"/>
            </w:tcMar>
            <w:vAlign w:val="center"/>
          </w:tcPr>
          <w:p>
            <w:pPr>
              <w:spacing w:after="0"/>
            </w:pPr>
            <w:r>
              <w:rPr>
                <w:sz w:val="16"/>
              </w:rPr>
              <w:t>Afnemers zijn idempotent/replay-safe; events worden duurzaam opgeslagen, gemonitord en voorzien van onafhankelijke technische identifiers en correlation IDs.</w:t>
            </w:r>
          </w:p>
        </w:tc>
      </w:tr>
      <w:tr>
        <w:trPr>
          <w:cantSplit/>
        </w:trPr>
        <w:tc>
          <w:tcPr>
            <w:tcW w:type="dxa" w:w="2000"/>
            <w:shd w:fill="EEF5FA"/>
            <w:tcMar>
              <w:top w:w="100" w:type="dxa"/>
              <w:start w:w="120" w:type="dxa"/>
              <w:bottom w:w="100" w:type="dxa"/>
              <w:end w:w="120" w:type="dxa"/>
            </w:tcMar>
            <w:vAlign w:val="center"/>
          </w:tcPr>
          <w:p>
            <w:pPr>
              <w:spacing w:after="0"/>
            </w:pPr>
            <w:r>
              <w:rPr>
                <w:sz w:val="16"/>
              </w:rPr>
              <w:t>AP-17 tot AP-19</w:t>
            </w:r>
          </w:p>
        </w:tc>
        <w:tc>
          <w:tcPr>
            <w:tcW w:type="dxa" w:w="7360"/>
            <w:shd w:fill="EEF5FA"/>
            <w:tcMar>
              <w:top w:w="100" w:type="dxa"/>
              <w:start w:w="120" w:type="dxa"/>
              <w:bottom w:w="100" w:type="dxa"/>
              <w:end w:w="120" w:type="dxa"/>
            </w:tcMar>
            <w:vAlign w:val="center"/>
          </w:tcPr>
          <w:p>
            <w:pPr>
              <w:spacing w:after="0"/>
            </w:pPr>
            <w:r>
              <w:rPr>
                <w:sz w:val="16"/>
              </w:rPr>
              <w:t>Contracten zijn geversioneerd, hebben een lifecycle en expliciet eigenaarschap voor betekenis, mapping, monitoring en herstel.</w:t>
            </w:r>
          </w:p>
        </w:tc>
      </w:tr>
    </w:tbl>
    <w:p>
      <w:pPr>
        <w:spacing w:after="20"/>
      </w:pPr>
    </w:p>
    <w:p>
      <w:pPr>
        <w:pStyle w:val="Heading1"/>
        <w:keepNext/>
        <w:pageBreakBefore/>
      </w:pPr>
      <w:r>
        <w:t>Bijlage E. Plan om resterende onzekerheden af te sluiten</w:t>
      </w:r>
    </w:p>
    <w:p>
      <w:pPr>
        <w:spacing w:after="140"/>
      </w:pPr>
      <w:r>
        <w:t>De POC hoeft niet alle productiegegevens te bevatten, maar moet duidelijk maken hoe de resterende onzekerheden doelgericht kunnen worden opgelost. Onderstaand plan voorkomt een nieuwe brede vragenlijst.</w:t>
      </w:r>
    </w:p>
    <w:tbl>
      <w:tblPr>
        <w:tblStyle w:val="TableGrid"/>
        <w:tblW w:type="dxa" w:w="9360"/>
        <w:tblLayout w:type="fixed"/>
        <w:tblLook w:firstColumn="1" w:firstRow="1" w:lastColumn="0" w:lastRow="0" w:noHBand="0" w:noVBand="1" w:val="04A0"/>
        <w:tblInd w:w="120" w:type="dxa"/>
      </w:tblPr>
      <w:tblGrid>
        <w:gridCol w:w="1870"/>
        <w:gridCol w:w="4020"/>
        <w:gridCol w:w="1750"/>
        <w:gridCol w:w="1720"/>
      </w:tblGrid>
      <w:tr>
        <w:trPr>
          <w:tblHeader w:val="true"/>
          <w:cantSplit/>
        </w:trPr>
        <w:tc>
          <w:tcPr>
            <w:tcW w:type="dxa" w:w="1870"/>
            <w:shd w:fill="1F4E79"/>
            <w:tcMar>
              <w:top w:w="100" w:type="dxa"/>
              <w:start w:w="120" w:type="dxa"/>
              <w:bottom w:w="100" w:type="dxa"/>
              <w:end w:w="120" w:type="dxa"/>
            </w:tcMar>
            <w:vAlign w:val="center"/>
          </w:tcPr>
          <w:p>
            <w:pPr>
              <w:spacing w:after="0"/>
            </w:pPr>
            <w:r>
              <w:rPr>
                <w:b/>
                <w:color w:val="FFFFFF"/>
                <w:sz w:val="14"/>
              </w:rPr>
              <w:t>Open punt</w:t>
            </w:r>
          </w:p>
        </w:tc>
        <w:tc>
          <w:tcPr>
            <w:tcW w:type="dxa" w:w="4020"/>
            <w:shd w:fill="1F4E79"/>
            <w:tcMar>
              <w:top w:w="100" w:type="dxa"/>
              <w:start w:w="120" w:type="dxa"/>
              <w:bottom w:w="100" w:type="dxa"/>
              <w:end w:w="120" w:type="dxa"/>
            </w:tcMar>
            <w:vAlign w:val="center"/>
          </w:tcPr>
          <w:p>
            <w:pPr>
              <w:spacing w:after="0"/>
            </w:pPr>
            <w:r>
              <w:rPr>
                <w:b/>
                <w:color w:val="FFFFFF"/>
                <w:sz w:val="14"/>
              </w:rPr>
              <w:t>Aanpak</w:t>
            </w:r>
          </w:p>
        </w:tc>
        <w:tc>
          <w:tcPr>
            <w:tcW w:type="dxa" w:w="1750"/>
            <w:shd w:fill="1F4E79"/>
            <w:tcMar>
              <w:top w:w="100" w:type="dxa"/>
              <w:start w:w="120" w:type="dxa"/>
              <w:bottom w:w="100" w:type="dxa"/>
              <w:end w:w="120" w:type="dxa"/>
            </w:tcMar>
            <w:vAlign w:val="center"/>
          </w:tcPr>
          <w:p>
            <w:pPr>
              <w:spacing w:after="0"/>
            </w:pPr>
            <w:r>
              <w:rPr>
                <w:b/>
                <w:color w:val="FFFFFF"/>
                <w:sz w:val="14"/>
              </w:rPr>
              <w:t>Benodigde partij</w:t>
            </w:r>
          </w:p>
        </w:tc>
        <w:tc>
          <w:tcPr>
            <w:tcW w:type="dxa" w:w="1720"/>
            <w:shd w:fill="1F4E79"/>
            <w:tcMar>
              <w:top w:w="100" w:type="dxa"/>
              <w:start w:w="120" w:type="dxa"/>
              <w:bottom w:w="100" w:type="dxa"/>
              <w:end w:w="120" w:type="dxa"/>
            </w:tcMar>
            <w:vAlign w:val="center"/>
          </w:tcPr>
          <w:p>
            <w:pPr>
              <w:spacing w:after="0"/>
            </w:pPr>
            <w:r>
              <w:rPr>
                <w:b/>
                <w:color w:val="FFFFFF"/>
                <w:sz w:val="14"/>
              </w:rPr>
              <w:t>Resultaat</w:t>
            </w:r>
          </w:p>
        </w:tc>
      </w:tr>
      <w:tr>
        <w:trPr>
          <w:cantSplit/>
        </w:trPr>
        <w:tc>
          <w:tcPr>
            <w:tcW w:type="dxa" w:w="1870"/>
            <w:tcMar>
              <w:top w:w="100" w:type="dxa"/>
              <w:start w:w="120" w:type="dxa"/>
              <w:bottom w:w="100" w:type="dxa"/>
              <w:end w:w="120" w:type="dxa"/>
            </w:tcMar>
            <w:vAlign w:val="center"/>
          </w:tcPr>
          <w:p>
            <w:pPr>
              <w:spacing w:after="0"/>
            </w:pPr>
            <w:r>
              <w:rPr>
                <w:sz w:val="14"/>
              </w:rPr>
              <w:t>Concrete waarden in berichten</w:t>
            </w:r>
          </w:p>
        </w:tc>
        <w:tc>
          <w:tcPr>
            <w:tcW w:type="dxa" w:w="4020"/>
            <w:tcMar>
              <w:top w:w="100" w:type="dxa"/>
              <w:start w:w="120" w:type="dxa"/>
              <w:bottom w:w="100" w:type="dxa"/>
              <w:end w:w="120" w:type="dxa"/>
            </w:tcMar>
            <w:vAlign w:val="center"/>
          </w:tcPr>
          <w:p>
            <w:pPr>
              <w:spacing w:after="0"/>
            </w:pPr>
            <w:r>
              <w:rPr>
                <w:sz w:val="14"/>
              </w:rPr>
              <w:t>Volg in ACC een herkenbare WerkOrder van bronrecord via input/outputpayload naar doelrecord en koppel deze aan een TMC Execution ID.</w:t>
            </w:r>
          </w:p>
        </w:tc>
        <w:tc>
          <w:tcPr>
            <w:tcW w:type="dxa" w:w="1750"/>
            <w:tcMar>
              <w:top w:w="100" w:type="dxa"/>
              <w:start w:w="120" w:type="dxa"/>
              <w:bottom w:w="100" w:type="dxa"/>
              <w:end w:w="120" w:type="dxa"/>
            </w:tcMar>
            <w:vAlign w:val="center"/>
          </w:tcPr>
          <w:p>
            <w:pPr>
              <w:spacing w:after="0"/>
            </w:pPr>
            <w:r>
              <w:rPr>
                <w:sz w:val="14"/>
              </w:rPr>
              <w:t>Bron- en doelapplicatiebeheer</w:t>
            </w:r>
          </w:p>
        </w:tc>
        <w:tc>
          <w:tcPr>
            <w:tcW w:type="dxa" w:w="1720"/>
            <w:tcMar>
              <w:top w:w="100" w:type="dxa"/>
              <w:start w:w="120" w:type="dxa"/>
              <w:bottom w:w="100" w:type="dxa"/>
              <w:end w:w="120" w:type="dxa"/>
            </w:tcMar>
            <w:vAlign w:val="center"/>
          </w:tcPr>
          <w:p>
            <w:pPr>
              <w:spacing w:after="0"/>
            </w:pPr>
            <w:r>
              <w:rPr>
                <w:sz w:val="14"/>
              </w:rPr>
              <w:t>Gevalideerde end-to-end veldtrace</w:t>
            </w:r>
          </w:p>
        </w:tc>
      </w:tr>
      <w:tr>
        <w:trPr>
          <w:cantSplit/>
        </w:trPr>
        <w:tc>
          <w:tcPr>
            <w:tcW w:type="dxa" w:w="1870"/>
            <w:shd w:fill="EEF5FA"/>
            <w:tcMar>
              <w:top w:w="100" w:type="dxa"/>
              <w:start w:w="120" w:type="dxa"/>
              <w:bottom w:w="100" w:type="dxa"/>
              <w:end w:w="120" w:type="dxa"/>
            </w:tcMar>
            <w:vAlign w:val="center"/>
          </w:tcPr>
          <w:p>
            <w:pPr>
              <w:spacing w:after="0"/>
            </w:pPr>
            <w:r>
              <w:rPr>
                <w:sz w:val="14"/>
              </w:rPr>
              <w:t>Gebruik van mappingtakken</w:t>
            </w:r>
          </w:p>
        </w:tc>
        <w:tc>
          <w:tcPr>
            <w:tcW w:type="dxa" w:w="4020"/>
            <w:shd w:fill="EEF5FA"/>
            <w:tcMar>
              <w:top w:w="100" w:type="dxa"/>
              <w:start w:w="120" w:type="dxa"/>
              <w:bottom w:w="100" w:type="dxa"/>
              <w:end w:w="120" w:type="dxa"/>
            </w:tcMar>
            <w:vAlign w:val="center"/>
          </w:tcPr>
          <w:p>
            <w:pPr>
              <w:spacing w:after="0"/>
            </w:pPr>
            <w:r>
              <w:rPr>
                <w:sz w:val="14"/>
              </w:rPr>
              <w:t>Maak een testcase per conditionele output en combineer Talend componentmetrics, row counts en doelresultaat.</w:t>
            </w:r>
          </w:p>
        </w:tc>
        <w:tc>
          <w:tcPr>
            <w:tcW w:type="dxa" w:w="1750"/>
            <w:shd w:fill="EEF5FA"/>
            <w:tcMar>
              <w:top w:w="100" w:type="dxa"/>
              <w:start w:w="120" w:type="dxa"/>
              <w:bottom w:w="100" w:type="dxa"/>
              <w:end w:w="120" w:type="dxa"/>
            </w:tcMar>
            <w:vAlign w:val="center"/>
          </w:tcPr>
          <w:p>
            <w:pPr>
              <w:spacing w:after="0"/>
            </w:pPr>
            <w:r>
              <w:rPr>
                <w:sz w:val="14"/>
              </w:rPr>
              <w:t>Integratieteam en tester</w:t>
            </w:r>
          </w:p>
        </w:tc>
        <w:tc>
          <w:tcPr>
            <w:tcW w:type="dxa" w:w="1720"/>
            <w:shd w:fill="EEF5FA"/>
            <w:tcMar>
              <w:top w:w="100" w:type="dxa"/>
              <w:start w:w="120" w:type="dxa"/>
              <w:bottom w:w="100" w:type="dxa"/>
              <w:end w:w="120" w:type="dxa"/>
            </w:tcMar>
            <w:vAlign w:val="center"/>
          </w:tcPr>
          <w:p>
            <w:pPr>
              <w:spacing w:after="0"/>
            </w:pPr>
            <w:r>
              <w:rPr>
                <w:sz w:val="14"/>
              </w:rPr>
              <w:t>Branch coverage per relevante mapping</w:t>
            </w:r>
          </w:p>
        </w:tc>
      </w:tr>
      <w:tr>
        <w:trPr>
          <w:cantSplit/>
        </w:trPr>
        <w:tc>
          <w:tcPr>
            <w:tcW w:type="dxa" w:w="1870"/>
            <w:tcMar>
              <w:top w:w="100" w:type="dxa"/>
              <w:start w:w="120" w:type="dxa"/>
              <w:bottom w:w="100" w:type="dxa"/>
              <w:end w:w="120" w:type="dxa"/>
            </w:tcMar>
            <w:vAlign w:val="center"/>
          </w:tcPr>
          <w:p>
            <w:pPr>
              <w:spacing w:after="0"/>
            </w:pPr>
            <w:r>
              <w:rPr>
                <w:sz w:val="14"/>
              </w:rPr>
              <w:t>Aantal WerkOrders per run</w:t>
            </w:r>
          </w:p>
        </w:tc>
        <w:tc>
          <w:tcPr>
            <w:tcW w:type="dxa" w:w="4020"/>
            <w:tcMar>
              <w:top w:w="100" w:type="dxa"/>
              <w:start w:w="120" w:type="dxa"/>
              <w:bottom w:w="100" w:type="dxa"/>
              <w:end w:w="120" w:type="dxa"/>
            </w:tcMar>
            <w:vAlign w:val="center"/>
          </w:tcPr>
          <w:p>
            <w:pPr>
              <w:spacing w:after="0"/>
            </w:pPr>
            <w:r>
              <w:rPr>
                <w:sz w:val="14"/>
              </w:rPr>
              <w:t>Tel unieke WONUM/WorkOrderNr in bron, output en geaccepteerd doel; gebruik TMC row counts alleen als technische controle.</w:t>
            </w:r>
          </w:p>
        </w:tc>
        <w:tc>
          <w:tcPr>
            <w:tcW w:type="dxa" w:w="1750"/>
            <w:tcMar>
              <w:top w:w="100" w:type="dxa"/>
              <w:start w:w="120" w:type="dxa"/>
              <w:bottom w:w="100" w:type="dxa"/>
              <w:end w:w="120" w:type="dxa"/>
            </w:tcMar>
            <w:vAlign w:val="center"/>
          </w:tcPr>
          <w:p>
            <w:pPr>
              <w:spacing w:after="0"/>
            </w:pPr>
            <w:r>
              <w:rPr>
                <w:sz w:val="14"/>
              </w:rPr>
              <w:t>Applicatiebeheer en data-analist</w:t>
            </w:r>
          </w:p>
        </w:tc>
        <w:tc>
          <w:tcPr>
            <w:tcW w:type="dxa" w:w="1720"/>
            <w:tcMar>
              <w:top w:w="100" w:type="dxa"/>
              <w:start w:w="120" w:type="dxa"/>
              <w:bottom w:w="100" w:type="dxa"/>
              <w:end w:w="120" w:type="dxa"/>
            </w:tcMar>
            <w:vAlign w:val="center"/>
          </w:tcPr>
          <w:p>
            <w:pPr>
              <w:spacing w:after="0"/>
            </w:pPr>
            <w:r>
              <w:rPr>
                <w:sz w:val="14"/>
              </w:rPr>
              <w:t>Businessvolume per capability</w:t>
            </w:r>
          </w:p>
        </w:tc>
      </w:tr>
      <w:tr>
        <w:trPr>
          <w:cantSplit/>
        </w:trPr>
        <w:tc>
          <w:tcPr>
            <w:tcW w:type="dxa" w:w="1870"/>
            <w:shd w:fill="EEF5FA"/>
            <w:tcMar>
              <w:top w:w="100" w:type="dxa"/>
              <w:start w:w="120" w:type="dxa"/>
              <w:bottom w:w="100" w:type="dxa"/>
              <w:end w:w="120" w:type="dxa"/>
            </w:tcMar>
            <w:vAlign w:val="center"/>
          </w:tcPr>
          <w:p>
            <w:pPr>
              <w:spacing w:after="0"/>
            </w:pPr>
            <w:r>
              <w:rPr>
                <w:sz w:val="14"/>
              </w:rPr>
              <w:t>Functioneel veldgebruik door consument</w:t>
            </w:r>
          </w:p>
        </w:tc>
        <w:tc>
          <w:tcPr>
            <w:tcW w:type="dxa" w:w="4020"/>
            <w:shd w:fill="EEF5FA"/>
            <w:tcMar>
              <w:top w:w="100" w:type="dxa"/>
              <w:start w:w="120" w:type="dxa"/>
              <w:bottom w:w="100" w:type="dxa"/>
              <w:end w:w="120" w:type="dxa"/>
            </w:tcMar>
            <w:vAlign w:val="center"/>
          </w:tcPr>
          <w:p>
            <w:pPr>
              <w:spacing w:after="0"/>
            </w:pPr>
            <w:r>
              <w:rPr>
                <w:sz w:val="14"/>
              </w:rPr>
              <w:t>Onderzoek importschema, consumercode, doeltabellen, schermen, rapportages en validatieregels.</w:t>
            </w:r>
          </w:p>
        </w:tc>
        <w:tc>
          <w:tcPr>
            <w:tcW w:type="dxa" w:w="1750"/>
            <w:shd w:fill="EEF5FA"/>
            <w:tcMar>
              <w:top w:w="100" w:type="dxa"/>
              <w:start w:w="120" w:type="dxa"/>
              <w:bottom w:w="100" w:type="dxa"/>
              <w:end w:w="120" w:type="dxa"/>
            </w:tcMar>
            <w:vAlign w:val="center"/>
          </w:tcPr>
          <w:p>
            <w:pPr>
              <w:spacing w:after="0"/>
            </w:pPr>
            <w:r>
              <w:rPr>
                <w:sz w:val="14"/>
              </w:rPr>
              <w:t>Consumer-applicatiebeheer</w:t>
            </w:r>
          </w:p>
        </w:tc>
        <w:tc>
          <w:tcPr>
            <w:tcW w:type="dxa" w:w="1720"/>
            <w:shd w:fill="EEF5FA"/>
            <w:tcMar>
              <w:top w:w="100" w:type="dxa"/>
              <w:start w:w="120" w:type="dxa"/>
              <w:bottom w:w="100" w:type="dxa"/>
              <w:end w:w="120" w:type="dxa"/>
            </w:tcMar>
            <w:vAlign w:val="center"/>
          </w:tcPr>
          <w:p>
            <w:pPr>
              <w:spacing w:after="0"/>
            </w:pPr>
            <w:r>
              <w:rPr>
                <w:sz w:val="14"/>
              </w:rPr>
              <w:t>Minimaal doelcontract en verwijderbare velden</w:t>
            </w:r>
          </w:p>
        </w:tc>
      </w:tr>
      <w:tr>
        <w:trPr>
          <w:cantSplit/>
        </w:trPr>
        <w:tc>
          <w:tcPr>
            <w:tcW w:type="dxa" w:w="1870"/>
            <w:tcMar>
              <w:top w:w="100" w:type="dxa"/>
              <w:start w:w="120" w:type="dxa"/>
              <w:bottom w:w="100" w:type="dxa"/>
              <w:end w:w="120" w:type="dxa"/>
            </w:tcMar>
            <w:vAlign w:val="center"/>
          </w:tcPr>
          <w:p>
            <w:pPr>
              <w:spacing w:after="0"/>
            </w:pPr>
            <w:r>
              <w:rPr>
                <w:sz w:val="14"/>
              </w:rPr>
              <w:t>Formeel auteur/eigenaar</w:t>
            </w:r>
          </w:p>
        </w:tc>
        <w:tc>
          <w:tcPr>
            <w:tcW w:type="dxa" w:w="4020"/>
            <w:tcMar>
              <w:top w:w="100" w:type="dxa"/>
              <w:start w:w="120" w:type="dxa"/>
              <w:bottom w:w="100" w:type="dxa"/>
              <w:end w:w="120" w:type="dxa"/>
            </w:tcMar>
            <w:vAlign w:val="center"/>
          </w:tcPr>
          <w:p>
            <w:pPr>
              <w:spacing w:after="0"/>
            </w:pPr>
            <w:r>
              <w:rPr>
                <w:sz w:val="14"/>
              </w:rPr>
              <w:t>Voer een gerichte workshop per segment uit en registreer authoritative source, data owner, technische publisher en consumers.</w:t>
            </w:r>
          </w:p>
        </w:tc>
        <w:tc>
          <w:tcPr>
            <w:tcW w:type="dxa" w:w="1750"/>
            <w:tcMar>
              <w:top w:w="100" w:type="dxa"/>
              <w:start w:w="120" w:type="dxa"/>
              <w:bottom w:w="100" w:type="dxa"/>
              <w:end w:w="120" w:type="dxa"/>
            </w:tcMar>
            <w:vAlign w:val="center"/>
          </w:tcPr>
          <w:p>
            <w:pPr>
              <w:spacing w:after="0"/>
            </w:pPr>
            <w:r>
              <w:rPr>
                <w:sz w:val="14"/>
              </w:rPr>
              <w:t>Business owner, data owner en architect</w:t>
            </w:r>
          </w:p>
        </w:tc>
        <w:tc>
          <w:tcPr>
            <w:tcW w:type="dxa" w:w="1720"/>
            <w:tcMar>
              <w:top w:w="100" w:type="dxa"/>
              <w:start w:w="120" w:type="dxa"/>
              <w:bottom w:w="100" w:type="dxa"/>
              <w:end w:w="120" w:type="dxa"/>
            </w:tcMar>
            <w:vAlign w:val="center"/>
          </w:tcPr>
          <w:p>
            <w:pPr>
              <w:spacing w:after="0"/>
            </w:pPr>
            <w:r>
              <w:rPr>
                <w:sz w:val="14"/>
              </w:rPr>
              <w:t>RACI en ownershipmatrix</w:t>
            </w:r>
          </w:p>
        </w:tc>
      </w:tr>
      <w:tr>
        <w:trPr>
          <w:cantSplit/>
        </w:trPr>
        <w:tc>
          <w:tcPr>
            <w:tcW w:type="dxa" w:w="1870"/>
            <w:shd w:fill="EEF5FA"/>
            <w:tcMar>
              <w:top w:w="100" w:type="dxa"/>
              <w:start w:w="120" w:type="dxa"/>
              <w:bottom w:w="100" w:type="dxa"/>
              <w:end w:w="120" w:type="dxa"/>
            </w:tcMar>
            <w:vAlign w:val="center"/>
          </w:tcPr>
          <w:p>
            <w:pPr>
              <w:spacing w:after="0"/>
            </w:pPr>
            <w:r>
              <w:rPr>
                <w:sz w:val="14"/>
              </w:rPr>
              <w:t>Definitieve VWIIM-mapping</w:t>
            </w:r>
          </w:p>
        </w:tc>
        <w:tc>
          <w:tcPr>
            <w:tcW w:type="dxa" w:w="4020"/>
            <w:shd w:fill="EEF5FA"/>
            <w:tcMar>
              <w:top w:w="100" w:type="dxa"/>
              <w:start w:w="120" w:type="dxa"/>
              <w:bottom w:w="100" w:type="dxa"/>
              <w:end w:w="120" w:type="dxa"/>
            </w:tcMar>
            <w:vAlign w:val="center"/>
          </w:tcPr>
          <w:p>
            <w:pPr>
              <w:spacing w:after="0"/>
            </w:pPr>
            <w:r>
              <w:rPr>
                <w:sz w:val="14"/>
              </w:rPr>
              <w:t>Lever het officiele WerkOrdermodel, codelijsten en relaties aan; voer daarna bron-VWIIM-doelmapping en gapreview uit.</w:t>
            </w:r>
          </w:p>
        </w:tc>
        <w:tc>
          <w:tcPr>
            <w:tcW w:type="dxa" w:w="1750"/>
            <w:shd w:fill="EEF5FA"/>
            <w:tcMar>
              <w:top w:w="100" w:type="dxa"/>
              <w:start w:w="120" w:type="dxa"/>
              <w:bottom w:w="100" w:type="dxa"/>
              <w:end w:w="120" w:type="dxa"/>
            </w:tcMar>
            <w:vAlign w:val="center"/>
          </w:tcPr>
          <w:p>
            <w:pPr>
              <w:spacing w:after="0"/>
            </w:pPr>
            <w:r>
              <w:rPr>
                <w:sz w:val="14"/>
              </w:rPr>
              <w:t>VWIIM-/data-architect</w:t>
            </w:r>
          </w:p>
        </w:tc>
        <w:tc>
          <w:tcPr>
            <w:tcW w:type="dxa" w:w="1720"/>
            <w:shd w:fill="EEF5FA"/>
            <w:tcMar>
              <w:top w:w="100" w:type="dxa"/>
              <w:start w:w="120" w:type="dxa"/>
              <w:bottom w:w="100" w:type="dxa"/>
              <w:end w:w="120" w:type="dxa"/>
            </w:tcMar>
            <w:vAlign w:val="center"/>
          </w:tcPr>
          <w:p>
            <w:pPr>
              <w:spacing w:after="0"/>
            </w:pPr>
            <w:r>
              <w:rPr>
                <w:sz w:val="14"/>
              </w:rPr>
              <w:t>Goedgekeurde mapping en contractbasis</w:t>
            </w:r>
          </w:p>
        </w:tc>
      </w:tr>
      <w:tr>
        <w:trPr>
          <w:cantSplit/>
        </w:trPr>
        <w:tc>
          <w:tcPr>
            <w:tcW w:type="dxa" w:w="1870"/>
            <w:tcMar>
              <w:top w:w="100" w:type="dxa"/>
              <w:start w:w="120" w:type="dxa"/>
              <w:bottom w:w="100" w:type="dxa"/>
              <w:end w:w="120" w:type="dxa"/>
            </w:tcMar>
            <w:vAlign w:val="center"/>
          </w:tcPr>
          <w:p>
            <w:pPr>
              <w:spacing w:after="0"/>
            </w:pPr>
            <w:r>
              <w:rPr>
                <w:sz w:val="14"/>
              </w:rPr>
              <w:t>AssetCheck/4PS/Ortec payloadgaps</w:t>
            </w:r>
          </w:p>
        </w:tc>
        <w:tc>
          <w:tcPr>
            <w:tcW w:type="dxa" w:w="4020"/>
            <w:tcMar>
              <w:top w:w="100" w:type="dxa"/>
              <w:start w:w="120" w:type="dxa"/>
              <w:bottom w:w="100" w:type="dxa"/>
              <w:end w:w="120" w:type="dxa"/>
            </w:tcMar>
            <w:vAlign w:val="center"/>
          </w:tcPr>
          <w:p>
            <w:pPr>
              <w:spacing w:after="0"/>
            </w:pPr>
            <w:r>
              <w:rPr>
                <w:sz w:val="14"/>
              </w:rPr>
              <w:t>Verzamel representatieve actieve contractschema's of gemaskeerde berichten en vergelijk deze met de huidige implementatie.</w:t>
            </w:r>
          </w:p>
        </w:tc>
        <w:tc>
          <w:tcPr>
            <w:tcW w:type="dxa" w:w="1750"/>
            <w:tcMar>
              <w:top w:w="100" w:type="dxa"/>
              <w:start w:w="120" w:type="dxa"/>
              <w:bottom w:w="100" w:type="dxa"/>
              <w:end w:w="120" w:type="dxa"/>
            </w:tcMar>
            <w:vAlign w:val="center"/>
          </w:tcPr>
          <w:p>
            <w:pPr>
              <w:spacing w:after="0"/>
            </w:pPr>
            <w:r>
              <w:rPr>
                <w:sz w:val="14"/>
              </w:rPr>
              <w:t>Betrokken applicatiebeheerders</w:t>
            </w:r>
          </w:p>
        </w:tc>
        <w:tc>
          <w:tcPr>
            <w:tcW w:type="dxa" w:w="1720"/>
            <w:tcMar>
              <w:top w:w="100" w:type="dxa"/>
              <w:start w:w="120" w:type="dxa"/>
              <w:bottom w:w="100" w:type="dxa"/>
              <w:end w:w="120" w:type="dxa"/>
            </w:tcMar>
            <w:vAlign w:val="center"/>
          </w:tcPr>
          <w:p>
            <w:pPr>
              <w:spacing w:after="0"/>
            </w:pPr>
            <w:r>
              <w:rPr>
                <w:sz w:val="14"/>
              </w:rPr>
              <w:t>Afgeronde veldlineage en migratiescope</w:t>
            </w:r>
          </w:p>
        </w:tc>
      </w:tr>
    </w:tbl>
    <w:p>
      <w:pPr>
        <w:spacing w:after="20"/>
      </w:pPr>
    </w:p>
    <w:p>
      <w:pPr>
        <w:pStyle w:val="Heading2"/>
        <w:keepNext/>
      </w:pPr>
      <w:r>
        <w:t>E.1 Aanbevolen POC-workshop</w:t>
      </w:r>
    </w:p>
    <w:p>
      <w:pPr>
        <w:pStyle w:val="ListNumber"/>
        <w:spacing w:after="80"/>
      </w:pPr>
      <w:r>
        <w:t>Bevestig eerst welke consumers en capabilities toekomstig blijven bestaan.</w:t>
      </w:r>
    </w:p>
    <w:p>
      <w:pPr>
        <w:pStyle w:val="ListNumber"/>
        <w:spacing w:after="80"/>
      </w:pPr>
      <w:r>
        <w:t>Valideer daarna het WerkOrderbeeld per systeem en corrigeer lokale terminologie.</w:t>
      </w:r>
    </w:p>
    <w:p>
      <w:pPr>
        <w:pStyle w:val="ListNumber"/>
        <w:spacing w:after="80"/>
      </w:pPr>
      <w:r>
        <w:t>Wijs per segment de authoritative businessfunctie en data owner toe.</w:t>
      </w:r>
    </w:p>
    <w:p>
      <w:pPr>
        <w:pStyle w:val="ListNumber"/>
        <w:spacing w:after="80"/>
      </w:pPr>
      <w:r>
        <w:t>Besluit over de voorlopige rationalisatierichting per capability.</w:t>
      </w:r>
    </w:p>
    <w:p>
      <w:pPr>
        <w:pStyle w:val="ListNumber"/>
        <w:spacing w:after="80"/>
      </w:pPr>
      <w:r>
        <w:t>Selecteer twee representatieve ACC-ketens voor end-to-end payloadtraces.</w:t>
      </w:r>
    </w:p>
    <w:p>
      <w:pPr>
        <w:pStyle w:val="ListNumber"/>
        <w:spacing w:after="80"/>
      </w:pPr>
      <w:r>
        <w:t>Lever het officiele VWIIM WerkOrdermodel aan en plan de formele mappingreview.</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F4E79"/>
              </w:rPr>
              <w:t xml:space="preserve">Definition of done voor de POC  </w:t>
            </w:r>
            <w:r>
              <w:t>De POC is afgerond wanneer business en architectuur bevestigen dat de gereconstrueerde informatie-uitwisseling voldoende betrouwbaar is om de migratiescope, ownership en het eerste VWIIM/BEDDA-contract te bepalen.</w:t>
            </w:r>
          </w:p>
        </w:tc>
      </w:tr>
    </w:tbl>
    <w:p>
      <w:pPr>
        <w:spacing w:after="20"/>
      </w:pPr>
    </w:p>
    <w:p>
      <w:pPr>
        <w:pStyle w:val="Heading1"/>
        <w:keepNext/>
        <w:pageBreakBefore/>
      </w:pPr>
      <w:r>
        <w:t>Bijlage F. Gebruikte informatiebasis</w:t>
      </w:r>
    </w:p>
    <w:tbl>
      <w:tblPr>
        <w:tblStyle w:val="TableGrid"/>
        <w:tblW w:type="dxa" w:w="9360"/>
        <w:tblLayout w:type="fixed"/>
        <w:tblLook w:firstColumn="1" w:firstRow="1" w:lastColumn="0" w:lastRow="0" w:noHBand="0" w:noVBand="1" w:val="04A0"/>
        <w:tblInd w:w="120" w:type="dxa"/>
      </w:tblPr>
      <w:tblGrid>
        <w:gridCol w:w="2700"/>
        <w:gridCol w:w="3650"/>
        <w:gridCol w:w="3010"/>
      </w:tblGrid>
      <w:tr>
        <w:trPr>
          <w:tblHeader w:val="true"/>
          <w:cantSplit/>
        </w:trPr>
        <w:tc>
          <w:tcPr>
            <w:tcW w:type="dxa" w:w="2700"/>
            <w:shd w:fill="1F4E79"/>
            <w:tcMar>
              <w:top w:w="100" w:type="dxa"/>
              <w:start w:w="120" w:type="dxa"/>
              <w:bottom w:w="100" w:type="dxa"/>
              <w:end w:w="120" w:type="dxa"/>
            </w:tcMar>
            <w:vAlign w:val="center"/>
          </w:tcPr>
          <w:p>
            <w:pPr>
              <w:spacing w:after="0"/>
            </w:pPr>
            <w:r>
              <w:rPr>
                <w:b/>
                <w:color w:val="FFFFFF"/>
                <w:sz w:val="16"/>
              </w:rPr>
              <w:t>Bron</w:t>
            </w:r>
          </w:p>
        </w:tc>
        <w:tc>
          <w:tcPr>
            <w:tcW w:type="dxa" w:w="3650"/>
            <w:shd w:fill="1F4E79"/>
            <w:tcMar>
              <w:top w:w="100" w:type="dxa"/>
              <w:start w:w="120" w:type="dxa"/>
              <w:bottom w:w="100" w:type="dxa"/>
              <w:end w:w="120" w:type="dxa"/>
            </w:tcMar>
            <w:vAlign w:val="center"/>
          </w:tcPr>
          <w:p>
            <w:pPr>
              <w:spacing w:after="0"/>
            </w:pPr>
            <w:r>
              <w:rPr>
                <w:b/>
                <w:color w:val="FFFFFF"/>
                <w:sz w:val="16"/>
              </w:rPr>
              <w:t>Gebruik</w:t>
            </w:r>
          </w:p>
        </w:tc>
        <w:tc>
          <w:tcPr>
            <w:tcW w:type="dxa" w:w="3010"/>
            <w:shd w:fill="1F4E79"/>
            <w:tcMar>
              <w:top w:w="100" w:type="dxa"/>
              <w:start w:w="120" w:type="dxa"/>
              <w:bottom w:w="100" w:type="dxa"/>
              <w:end w:w="120" w:type="dxa"/>
            </w:tcMar>
            <w:vAlign w:val="center"/>
          </w:tcPr>
          <w:p>
            <w:pPr>
              <w:spacing w:after="0"/>
            </w:pPr>
            <w:r>
              <w:rPr>
                <w:b/>
                <w:color w:val="FFFFFF"/>
                <w:sz w:val="16"/>
              </w:rPr>
              <w:t>Belangrijkste beperking</w:t>
            </w:r>
          </w:p>
        </w:tc>
      </w:tr>
      <w:tr>
        <w:trPr>
          <w:cantSplit/>
        </w:trPr>
        <w:tc>
          <w:tcPr>
            <w:tcW w:type="dxa" w:w="2700"/>
            <w:tcMar>
              <w:top w:w="100" w:type="dxa"/>
              <w:start w:w="120" w:type="dxa"/>
              <w:bottom w:w="100" w:type="dxa"/>
              <w:end w:w="120" w:type="dxa"/>
            </w:tcMar>
            <w:vAlign w:val="center"/>
          </w:tcPr>
          <w:p>
            <w:pPr>
              <w:spacing w:after="0"/>
            </w:pPr>
            <w:r>
              <w:rPr>
                <w:sz w:val="16"/>
              </w:rPr>
              <w:t>WerkOrder Talend-implementatie, mappings, SQL, configuratie en voorbeeldstructuren</w:t>
            </w:r>
          </w:p>
        </w:tc>
        <w:tc>
          <w:tcPr>
            <w:tcW w:type="dxa" w:w="3650"/>
            <w:tcMar>
              <w:top w:w="100" w:type="dxa"/>
              <w:start w:w="120" w:type="dxa"/>
              <w:bottom w:w="100" w:type="dxa"/>
              <w:end w:w="120" w:type="dxa"/>
            </w:tcMar>
            <w:vAlign w:val="center"/>
          </w:tcPr>
          <w:p>
            <w:pPr>
              <w:spacing w:after="0"/>
            </w:pPr>
            <w:r>
              <w:rPr>
                <w:sz w:val="16"/>
              </w:rPr>
              <w:t>Huidige ketens, velden, transformaties, selecties en technische procesvorm</w:t>
            </w:r>
          </w:p>
        </w:tc>
        <w:tc>
          <w:tcPr>
            <w:tcW w:type="dxa" w:w="3010"/>
            <w:tcMar>
              <w:top w:w="100" w:type="dxa"/>
              <w:start w:w="120" w:type="dxa"/>
              <w:bottom w:w="100" w:type="dxa"/>
              <w:end w:w="120" w:type="dxa"/>
            </w:tcMar>
            <w:vAlign w:val="center"/>
          </w:tcPr>
          <w:p>
            <w:pPr>
              <w:spacing w:after="0"/>
            </w:pPr>
            <w:r>
              <w:rPr>
                <w:sz w:val="16"/>
              </w:rPr>
              <w:t>Ontwerp en configuratie bewijzen niet iedere concrete productiepayload</w:t>
            </w:r>
          </w:p>
        </w:tc>
      </w:tr>
      <w:tr>
        <w:trPr>
          <w:cantSplit/>
        </w:trPr>
        <w:tc>
          <w:tcPr>
            <w:tcW w:type="dxa" w:w="2700"/>
            <w:shd w:fill="EEF5FA"/>
            <w:tcMar>
              <w:top w:w="100" w:type="dxa"/>
              <w:start w:w="120" w:type="dxa"/>
              <w:bottom w:w="100" w:type="dxa"/>
              <w:end w:w="120" w:type="dxa"/>
            </w:tcMar>
            <w:vAlign w:val="center"/>
          </w:tcPr>
          <w:p>
            <w:pPr>
              <w:spacing w:after="0"/>
            </w:pPr>
            <w:r>
              <w:rPr>
                <w:sz w:val="16"/>
              </w:rPr>
              <w:t>TMC-runtimeopslag project werkorder, snapshot 24-08-2026 09:28 UTC</w:t>
            </w:r>
          </w:p>
        </w:tc>
        <w:tc>
          <w:tcPr>
            <w:tcW w:type="dxa" w:w="3650"/>
            <w:shd w:fill="EEF5FA"/>
            <w:tcMar>
              <w:top w:w="100" w:type="dxa"/>
              <w:start w:w="120" w:type="dxa"/>
              <w:bottom w:w="100" w:type="dxa"/>
              <w:end w:w="120" w:type="dxa"/>
            </w:tcMar>
            <w:vAlign w:val="center"/>
          </w:tcPr>
          <w:p>
            <w:pPr>
              <w:spacing w:after="0"/>
            </w:pPr>
            <w:r>
              <w:rPr>
                <w:sz w:val="16"/>
              </w:rPr>
              <w:t>Taken, omgevingen, uitvoeringshistorie, statussen en operationele patronen</w:t>
            </w:r>
          </w:p>
        </w:tc>
        <w:tc>
          <w:tcPr>
            <w:tcW w:type="dxa" w:w="3010"/>
            <w:shd w:fill="EEF5FA"/>
            <w:tcMar>
              <w:top w:w="100" w:type="dxa"/>
              <w:start w:w="120" w:type="dxa"/>
              <w:bottom w:w="100" w:type="dxa"/>
              <w:end w:w="120" w:type="dxa"/>
            </w:tcMar>
            <w:vAlign w:val="center"/>
          </w:tcPr>
          <w:p>
            <w:pPr>
              <w:spacing w:after="0"/>
            </w:pPr>
            <w:r>
              <w:rPr>
                <w:sz w:val="16"/>
              </w:rPr>
              <w:t>Geen volledige businesspayloads of unieke WerkOrdervolumes</w:t>
            </w:r>
          </w:p>
        </w:tc>
      </w:tr>
      <w:tr>
        <w:trPr>
          <w:cantSplit/>
        </w:trPr>
        <w:tc>
          <w:tcPr>
            <w:tcW w:type="dxa" w:w="2700"/>
            <w:tcMar>
              <w:top w:w="100" w:type="dxa"/>
              <w:start w:w="120" w:type="dxa"/>
              <w:bottom w:w="100" w:type="dxa"/>
              <w:end w:w="120" w:type="dxa"/>
            </w:tcMar>
            <w:vAlign w:val="center"/>
          </w:tcPr>
          <w:p>
            <w:pPr>
              <w:spacing w:after="0"/>
            </w:pPr>
            <w:r>
              <w:rPr>
                <w:sz w:val="16"/>
              </w:rPr>
              <w:t>VWI Integratie Beleid 0.8</w:t>
            </w:r>
          </w:p>
        </w:tc>
        <w:tc>
          <w:tcPr>
            <w:tcW w:type="dxa" w:w="3650"/>
            <w:tcMar>
              <w:top w:w="100" w:type="dxa"/>
              <w:start w:w="120" w:type="dxa"/>
              <w:bottom w:w="100" w:type="dxa"/>
              <w:end w:w="120" w:type="dxa"/>
            </w:tcMar>
            <w:vAlign w:val="center"/>
          </w:tcPr>
          <w:p>
            <w:pPr>
              <w:spacing w:after="0"/>
            </w:pPr>
            <w:r>
              <w:rPr>
                <w:sz w:val="16"/>
              </w:rPr>
              <w:t>Normatieve richting voor integratielaag, events/API, VWIIM, betrouwbaarheid, lifecycle en governance</w:t>
            </w:r>
          </w:p>
        </w:tc>
        <w:tc>
          <w:tcPr>
            <w:tcW w:type="dxa" w:w="3010"/>
            <w:tcMar>
              <w:top w:w="100" w:type="dxa"/>
              <w:start w:w="120" w:type="dxa"/>
              <w:bottom w:w="100" w:type="dxa"/>
              <w:end w:w="120" w:type="dxa"/>
            </w:tcMar>
            <w:vAlign w:val="center"/>
          </w:tcPr>
          <w:p>
            <w:pPr>
              <w:spacing w:after="0"/>
            </w:pPr>
            <w:r>
              <w:rPr>
                <w:sz w:val="16"/>
              </w:rPr>
              <w:t>Conceptversie; definitieve besluitstatus moet worden bevestigd</w:t>
            </w:r>
          </w:p>
        </w:tc>
      </w:tr>
      <w:tr>
        <w:trPr>
          <w:cantSplit/>
        </w:trPr>
        <w:tc>
          <w:tcPr>
            <w:tcW w:type="dxa" w:w="2700"/>
            <w:shd w:fill="EEF5FA"/>
            <w:tcMar>
              <w:top w:w="100" w:type="dxa"/>
              <w:start w:w="120" w:type="dxa"/>
              <w:bottom w:w="100" w:type="dxa"/>
              <w:end w:w="120" w:type="dxa"/>
            </w:tcMar>
            <w:vAlign w:val="center"/>
          </w:tcPr>
          <w:p>
            <w:pPr>
              <w:spacing w:after="0"/>
            </w:pPr>
            <w:r>
              <w:rPr>
                <w:sz w:val="16"/>
              </w:rPr>
              <w:t>VWI Integratie Kaders &amp; Richtlijnen 0.8</w:t>
            </w:r>
          </w:p>
        </w:tc>
        <w:tc>
          <w:tcPr>
            <w:tcW w:type="dxa" w:w="3650"/>
            <w:shd w:fill="EEF5FA"/>
            <w:tcMar>
              <w:top w:w="100" w:type="dxa"/>
              <w:start w:w="120" w:type="dxa"/>
              <w:bottom w:w="100" w:type="dxa"/>
              <w:end w:w="120" w:type="dxa"/>
            </w:tcMar>
            <w:vAlign w:val="center"/>
          </w:tcPr>
          <w:p>
            <w:pPr>
              <w:spacing w:after="0"/>
            </w:pPr>
            <w:r>
              <w:rPr>
                <w:sz w:val="16"/>
              </w:rPr>
              <w:t>Uitwerking van AP-01 tot AP-19 en BEDDA-eventstructuur</w:t>
            </w:r>
          </w:p>
        </w:tc>
        <w:tc>
          <w:tcPr>
            <w:tcW w:type="dxa" w:w="3010"/>
            <w:shd w:fill="EEF5FA"/>
            <w:tcMar>
              <w:top w:w="100" w:type="dxa"/>
              <w:start w:w="120" w:type="dxa"/>
              <w:bottom w:w="100" w:type="dxa"/>
              <w:end w:w="120" w:type="dxa"/>
            </w:tcMar>
            <w:vAlign w:val="center"/>
          </w:tcPr>
          <w:p>
            <w:pPr>
              <w:spacing w:after="0"/>
            </w:pPr>
            <w:r>
              <w:rPr>
                <w:sz w:val="16"/>
              </w:rPr>
              <w:t>Conceptversie; technische implementatiestandaard kan nog wijzigen</w:t>
            </w:r>
          </w:p>
        </w:tc>
      </w:tr>
    </w:tbl>
    <w:p>
      <w:pPr>
        <w:spacing w:after="20"/>
      </w:pPr>
    </w:p>
    <w:p>
      <w:pPr>
        <w:spacing w:after="140"/>
      </w:pPr>
      <w:r>
        <w:t>Eindgrens: het dossier bevat geen credentials, ongeredigeerde persoonsgegevens of volledige productiepayloads. Onzekerheden zijn als open besluit of gap benoemd en niet stilzwijgend ingevuld.</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8"/>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8"/>
        <w:sz w:val="18"/>
      </w:rPr>
      <w:t>VWI WerkOrder | Integratieanalyse en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POC-dossier - business, mapping, runtime en VWIIM</dc:title>
  <dc:subject>Geintegreerd POC-dossier voor Talend-uitfasering en VWI/BEDDA-herontwerp</dc:subject>
  <dc:creator>Nexus</dc:creator>
  <cp:keywords>WerkOrder, Talend, VWIIM, BEDDA, AIS, integratie, rationalisatie</cp:keywords>
  <dc:description>Hoofdrapport met mapping-, runtime-, rationalisatie-, VWIIM-gap- en validatiebijlagen.</dc:description>
  <cp:lastModifiedBy/>
  <cp:revision>1</cp:revision>
  <dcterms:created xsi:type="dcterms:W3CDTF">2013-12-23T23:15:00Z</dcterms:created>
  <dcterms:modified xsi:type="dcterms:W3CDTF">2013-12-23T23:15:00Z</dcterms:modified>
  <cp:category/>
</cp:coreProperties>
</file>