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DED3" w14:textId="4D6C56A8" w:rsidR="009750EB" w:rsidRDefault="009750EB" w:rsidP="009750EB">
      <w:pPr>
        <w:pStyle w:val="Heading2"/>
        <w:rPr>
          <w:sz w:val="36"/>
          <w:szCs w:val="36"/>
        </w:rPr>
      </w:pPr>
      <w:r>
        <w:t>Design Rules</w:t>
      </w:r>
      <w:bookmarkStart w:id="0" w:name="_GoBack"/>
      <w:bookmarkEnd w:id="0"/>
    </w:p>
    <w:p w14:paraId="09A9F44F" w14:textId="77777777" w:rsidR="009750EB" w:rsidRDefault="009750EB" w:rsidP="009750EB">
      <w:pPr>
        <w:pStyle w:val="NormalWeb"/>
      </w:pPr>
      <w:r>
        <w:t>We aim to keep the design process professional and consistent throughout by co-ordinating game development efforts. To do so, we set a base of design principles to keep all teams aligned to the design process.</w:t>
      </w:r>
    </w:p>
    <w:p w14:paraId="580E4241" w14:textId="77777777" w:rsidR="009750EB" w:rsidRDefault="005B6859" w:rsidP="009750EB">
      <w:r>
        <w:rPr>
          <w:noProof/>
        </w:rPr>
        <w:pict w14:anchorId="5DDCB7C1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7819"/>
      </w:tblGrid>
      <w:tr w:rsidR="009750EB" w14:paraId="3757E1E8" w14:textId="77777777" w:rsidTr="00003CB2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10A35C" w14:textId="77777777" w:rsidR="009750EB" w:rsidRDefault="009750EB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 Design</w:t>
            </w:r>
          </w:p>
        </w:tc>
      </w:tr>
      <w:tr w:rsidR="009750EB" w14:paraId="0FC21FF1" w14:textId="77777777" w:rsidTr="00003CB2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18240D2" w14:textId="77777777" w:rsidR="009750EB" w:rsidRDefault="009750EB" w:rsidP="00003CB2">
            <w:r>
              <w:t>Graphics Rules</w:t>
            </w:r>
          </w:p>
        </w:tc>
        <w:tc>
          <w:tcPr>
            <w:tcW w:w="0" w:type="auto"/>
            <w:hideMark/>
          </w:tcPr>
          <w:p w14:paraId="3CFD9354" w14:textId="77777777" w:rsidR="009750EB" w:rsidRPr="00BD021E" w:rsidRDefault="009750EB" w:rsidP="009750EB">
            <w:pPr>
              <w:numPr>
                <w:ilvl w:val="0"/>
                <w:numId w:val="1"/>
              </w:numPr>
              <w:spacing w:after="80"/>
              <w:rPr>
                <w:b/>
              </w:rPr>
            </w:pPr>
            <w:r w:rsidRPr="00BD021E">
              <w:rPr>
                <w:b/>
              </w:rPr>
              <w:t xml:space="preserve">The graphic design </w:t>
            </w:r>
            <w:r>
              <w:rPr>
                <w:b/>
              </w:rPr>
              <w:t>must be modular to prevent bottlenecks</w:t>
            </w:r>
            <w:r w:rsidRPr="00BD021E">
              <w:rPr>
                <w:b/>
              </w:rPr>
              <w:t xml:space="preserve">. </w:t>
            </w:r>
          </w:p>
          <w:p w14:paraId="6709CB97" w14:textId="77777777" w:rsidR="009750EB" w:rsidRPr="00C815BC" w:rsidRDefault="009750EB" w:rsidP="009750EB">
            <w:pPr>
              <w:numPr>
                <w:ilvl w:val="0"/>
                <w:numId w:val="1"/>
              </w:numPr>
              <w:spacing w:after="80"/>
            </w:pPr>
            <w:r>
              <w:t>The graphic design shall have illustrations</w:t>
            </w:r>
            <w:r w:rsidRPr="00F358D8">
              <w:rPr>
                <w:b/>
              </w:rPr>
              <w:t xml:space="preserve"> that touches on our stakeholder analysis interest of our natural world. </w:t>
            </w:r>
          </w:p>
          <w:p w14:paraId="7DD44408" w14:textId="77777777" w:rsidR="009750EB" w:rsidRPr="00C815BC" w:rsidRDefault="009750EB" w:rsidP="009750EB">
            <w:pPr>
              <w:numPr>
                <w:ilvl w:val="0"/>
                <w:numId w:val="1"/>
              </w:numPr>
              <w:spacing w:after="80"/>
            </w:pPr>
            <w:r>
              <w:t>The graphic design must appeal to the inner child desire to explore with have</w:t>
            </w:r>
            <w:r w:rsidRPr="005C0DD7">
              <w:t xml:space="preserve"> visually appealing cards with attributes such as glow/glitter and stats visualization similar to games our Target audience plays (</w:t>
            </w:r>
            <w:proofErr w:type="spellStart"/>
            <w:r w:rsidRPr="005C0DD7">
              <w:t>eg</w:t>
            </w:r>
            <w:proofErr w:type="spellEnd"/>
            <w:r w:rsidRPr="005C0DD7">
              <w:t xml:space="preserve"> </w:t>
            </w:r>
            <w:proofErr w:type="spellStart"/>
            <w:r w:rsidRPr="005C0DD7">
              <w:t>Pokemon</w:t>
            </w:r>
            <w:proofErr w:type="spellEnd"/>
            <w:r w:rsidRPr="005C0DD7">
              <w:t xml:space="preserve">, Minecraft). Ultimately, we seek to bring out the inner child desire for adventure and helps to immerse the user into our natural world. </w:t>
            </w:r>
          </w:p>
          <w:p w14:paraId="5342E17D" w14:textId="77777777" w:rsidR="009750EB" w:rsidRPr="00C815BC" w:rsidRDefault="009750EB" w:rsidP="009750EB">
            <w:pPr>
              <w:numPr>
                <w:ilvl w:val="0"/>
                <w:numId w:val="1"/>
              </w:numPr>
              <w:spacing w:after="80"/>
            </w:pPr>
            <w:r>
              <w:t>The graphic design will encompass more sensory experiences by creating physical p</w:t>
            </w:r>
            <w:r w:rsidRPr="00C815BC">
              <w:t xml:space="preserve">arts </w:t>
            </w:r>
            <w:r>
              <w:t>(</w:t>
            </w:r>
            <w:r w:rsidRPr="00C815BC">
              <w:t>such as players gemstones representations chips</w:t>
            </w:r>
            <w:r>
              <w:t>) through mediums like</w:t>
            </w:r>
            <w:r w:rsidRPr="00C815BC">
              <w:t xml:space="preserve"> laser </w:t>
            </w:r>
            <w:r>
              <w:t>cutting.</w:t>
            </w:r>
          </w:p>
          <w:p w14:paraId="47D1588B" w14:textId="77777777" w:rsidR="009750EB" w:rsidRDefault="009750EB" w:rsidP="009750EB">
            <w:pPr>
              <w:numPr>
                <w:ilvl w:val="0"/>
                <w:numId w:val="1"/>
              </w:numPr>
              <w:spacing w:after="80"/>
            </w:pPr>
            <w:r>
              <w:t xml:space="preserve">The graphic design shall be easy to read and aid players to achieve better gameplay through simple visual inspection. </w:t>
            </w:r>
          </w:p>
          <w:p w14:paraId="453EA80F" w14:textId="77777777" w:rsidR="009750EB" w:rsidRDefault="009750EB" w:rsidP="009750EB">
            <w:pPr>
              <w:numPr>
                <w:ilvl w:val="0"/>
                <w:numId w:val="1"/>
              </w:numPr>
              <w:spacing w:after="80"/>
            </w:pPr>
            <w:r w:rsidRPr="008E17D1">
              <w:t xml:space="preserve">The graphic design images for the cards (mostly gemstones) shall be sourced from Wikimedia Commons where they </w:t>
            </w:r>
            <w:proofErr w:type="gramStart"/>
            <w:r w:rsidRPr="008E17D1">
              <w:t>have  a</w:t>
            </w:r>
            <w:proofErr w:type="gramEnd"/>
            <w:r w:rsidRPr="008E17D1">
              <w:t xml:space="preserve"> wide variety of images mostly under Creative Commons License. </w:t>
            </w:r>
          </w:p>
        </w:tc>
      </w:tr>
      <w:tr w:rsidR="009750EB" w14:paraId="52DE953D" w14:textId="77777777" w:rsidTr="00003CB2">
        <w:tc>
          <w:tcPr>
            <w:tcW w:w="0" w:type="auto"/>
            <w:hideMark/>
          </w:tcPr>
          <w:p w14:paraId="255027E2" w14:textId="77777777" w:rsidR="009750EB" w:rsidRDefault="009750EB" w:rsidP="00003CB2">
            <w:r>
              <w:t>Principles</w:t>
            </w:r>
          </w:p>
        </w:tc>
        <w:tc>
          <w:tcPr>
            <w:tcW w:w="0" w:type="auto"/>
            <w:hideMark/>
          </w:tcPr>
          <w:p w14:paraId="0F16DFF2" w14:textId="77777777" w:rsidR="009750EB" w:rsidRPr="00F14C89" w:rsidRDefault="009750EB" w:rsidP="009750EB">
            <w:pPr>
              <w:numPr>
                <w:ilvl w:val="0"/>
                <w:numId w:val="2"/>
              </w:numPr>
              <w:spacing w:after="80"/>
            </w:pPr>
            <w:r w:rsidRPr="00F14C89">
              <w:t xml:space="preserve">The game design shall be standardized with only relevant information to reduce clutter and aid rapid iteration. </w:t>
            </w:r>
          </w:p>
          <w:p w14:paraId="7B9A0E64" w14:textId="77777777" w:rsidR="009750EB" w:rsidRPr="00AC1805" w:rsidRDefault="009750EB" w:rsidP="009750EB">
            <w:pPr>
              <w:numPr>
                <w:ilvl w:val="0"/>
                <w:numId w:val="2"/>
              </w:numPr>
              <w:spacing w:after="80"/>
            </w:pPr>
            <w:r w:rsidRPr="00F14FEE">
              <w:t xml:space="preserve">The game shall be bright and attractive, to appeal to the inner child desire to </w:t>
            </w:r>
            <w:r>
              <w:t>explore more about the game.</w:t>
            </w:r>
            <w:r w:rsidRPr="00F14FEE">
              <w:t xml:space="preserve"> </w:t>
            </w:r>
          </w:p>
          <w:p w14:paraId="60271D78" w14:textId="77777777" w:rsidR="009750EB" w:rsidRPr="00593813" w:rsidRDefault="009750EB" w:rsidP="009750EB">
            <w:pPr>
              <w:numPr>
                <w:ilvl w:val="0"/>
                <w:numId w:val="2"/>
              </w:numPr>
              <w:spacing w:after="80"/>
            </w:pPr>
            <w:r>
              <w:t xml:space="preserve">The gemstone cards shall feature the gemstones on a plain or glitter background, this will enable visualization even when printed monochromatically.  </w:t>
            </w:r>
          </w:p>
          <w:p w14:paraId="57A26A45" w14:textId="77777777" w:rsidR="009750EB" w:rsidRPr="00B713BA" w:rsidRDefault="009750EB" w:rsidP="009750EB">
            <w:pPr>
              <w:numPr>
                <w:ilvl w:val="0"/>
                <w:numId w:val="2"/>
              </w:numPr>
              <w:spacing w:after="80"/>
            </w:pPr>
            <w:r>
              <w:t xml:space="preserve">Text must be short, no longer than 15 words and can be easily </w:t>
            </w:r>
            <w:r w:rsidRPr="0099309E">
              <w:t>inserted into the board. Use of arrows, colours numbers and symbols</w:t>
            </w:r>
            <w:r>
              <w:t xml:space="preserve"> are recommended</w:t>
            </w:r>
            <w:r w:rsidRPr="0099309E">
              <w:t xml:space="preserve"> </w:t>
            </w:r>
            <w:r>
              <w:t>to facilitate</w:t>
            </w:r>
            <w:r w:rsidRPr="0099309E">
              <w:t xml:space="preserve"> compare between cards. </w:t>
            </w:r>
          </w:p>
          <w:p w14:paraId="0CD3C591" w14:textId="77777777" w:rsidR="009750EB" w:rsidRPr="00AB506B" w:rsidRDefault="009750EB" w:rsidP="009750EB">
            <w:pPr>
              <w:numPr>
                <w:ilvl w:val="0"/>
                <w:numId w:val="2"/>
              </w:numPr>
              <w:spacing w:after="80"/>
            </w:pPr>
            <w:r w:rsidRPr="00AB506B">
              <w:t>The following fonts will be used: Latin script, Latin script with accents, Cyrillic, Arabic, CJK</w:t>
            </w:r>
            <w:r>
              <w:t>.</w:t>
            </w:r>
          </w:p>
          <w:p w14:paraId="334EFFC1" w14:textId="77777777" w:rsidR="009750EB" w:rsidRPr="00AB506B" w:rsidRDefault="009750EB" w:rsidP="009750EB">
            <w:pPr>
              <w:numPr>
                <w:ilvl w:val="0"/>
                <w:numId w:val="2"/>
              </w:numPr>
              <w:spacing w:after="80"/>
              <w:rPr>
                <w:b/>
              </w:rPr>
            </w:pPr>
            <w:r w:rsidRPr="00AB506B">
              <w:rPr>
                <w:b/>
              </w:rPr>
              <w:t>Realisations Cards shall be 85.60 mm × 53.98 mm in size with a corner rounding (fillet) radius of 3mm.</w:t>
            </w:r>
          </w:p>
          <w:p w14:paraId="78B64BCD" w14:textId="77777777" w:rsidR="009750EB" w:rsidRPr="00E22156" w:rsidRDefault="009750EB" w:rsidP="009750EB">
            <w:pPr>
              <w:numPr>
                <w:ilvl w:val="0"/>
                <w:numId w:val="2"/>
              </w:numPr>
              <w:spacing w:after="80"/>
            </w:pPr>
            <w:r>
              <w:t xml:space="preserve">Shadow effects on work are discouraged as they increase iteration time, adding time between iterations. If </w:t>
            </w:r>
            <w:proofErr w:type="gramStart"/>
            <w:r>
              <w:t>necessary</w:t>
            </w:r>
            <w:proofErr w:type="gramEnd"/>
            <w:r>
              <w:t xml:space="preserve"> to create a sense of depth, a 45-degree hard shadow should be used as opposed to a diffuse shadow. </w:t>
            </w:r>
          </w:p>
          <w:p w14:paraId="0486FCA0" w14:textId="77777777" w:rsidR="009750EB" w:rsidRPr="005E564C" w:rsidRDefault="009750EB" w:rsidP="009750EB">
            <w:pPr>
              <w:numPr>
                <w:ilvl w:val="0"/>
                <w:numId w:val="2"/>
              </w:numPr>
              <w:spacing w:after="80"/>
            </w:pPr>
            <w:r w:rsidRPr="006468C2">
              <w:t>Use of negative space</w:t>
            </w:r>
            <w:r>
              <w:t xml:space="preserve"> is encouraged</w:t>
            </w:r>
            <w:r w:rsidRPr="006468C2">
              <w:t xml:space="preserve"> to </w:t>
            </w:r>
            <w:r>
              <w:t>different scenarios.</w:t>
            </w:r>
          </w:p>
          <w:p w14:paraId="4996310F" w14:textId="77777777" w:rsidR="009750EB" w:rsidRDefault="009750EB" w:rsidP="009750EB">
            <w:pPr>
              <w:numPr>
                <w:ilvl w:val="0"/>
                <w:numId w:val="2"/>
              </w:numPr>
              <w:spacing w:after="80"/>
            </w:pPr>
            <w:r w:rsidRPr="008770FF">
              <w:t xml:space="preserve">Vector art is used for rapid iteration and </w:t>
            </w:r>
            <w:proofErr w:type="gramStart"/>
            <w:r w:rsidRPr="008770FF">
              <w:t>production</w:t>
            </w:r>
            <w:proofErr w:type="gramEnd"/>
            <w:r>
              <w:t xml:space="preserve"> so images are easily transferrable between cards or on the board. </w:t>
            </w:r>
          </w:p>
          <w:p w14:paraId="21E4E95D" w14:textId="77777777" w:rsidR="009750EB" w:rsidRPr="008770FF" w:rsidRDefault="009750EB" w:rsidP="009750EB">
            <w:pPr>
              <w:numPr>
                <w:ilvl w:val="0"/>
                <w:numId w:val="2"/>
              </w:numPr>
              <w:spacing w:after="80"/>
              <w:rPr>
                <w:b/>
              </w:rPr>
            </w:pPr>
            <w:r w:rsidRPr="008770FF">
              <w:rPr>
                <w:b/>
              </w:rPr>
              <w:t xml:space="preserve">Major differentiations shall not use red/green to distinguish themselves (see: </w:t>
            </w:r>
            <w:proofErr w:type="spellStart"/>
            <w:r w:rsidRPr="008770FF">
              <w:rPr>
                <w:b/>
              </w:rPr>
              <w:t>colourblind</w:t>
            </w:r>
            <w:proofErr w:type="spellEnd"/>
            <w:r w:rsidRPr="008770FF">
              <w:rPr>
                <w:b/>
              </w:rPr>
              <w:t xml:space="preserve"> accessibility) </w:t>
            </w:r>
          </w:p>
          <w:p w14:paraId="65D95140" w14:textId="77777777" w:rsidR="009750EB" w:rsidRPr="008770FF" w:rsidRDefault="009750EB" w:rsidP="009750EB">
            <w:pPr>
              <w:numPr>
                <w:ilvl w:val="0"/>
                <w:numId w:val="2"/>
              </w:numPr>
              <w:spacing w:after="80"/>
              <w:rPr>
                <w:b/>
              </w:rPr>
            </w:pPr>
            <w:r w:rsidRPr="008770FF">
              <w:rPr>
                <w:b/>
              </w:rPr>
              <w:lastRenderedPageBreak/>
              <w:t xml:space="preserve">Need to work on this, for now subjected to the colour of the other cards </w:t>
            </w:r>
            <w:proofErr w:type="spellStart"/>
            <w:r w:rsidRPr="008770FF">
              <w:rPr>
                <w:b/>
              </w:rPr>
              <w:t>eg</w:t>
            </w:r>
            <w:proofErr w:type="spellEnd"/>
            <w:r w:rsidRPr="008770FF">
              <w:rPr>
                <w:b/>
              </w:rPr>
              <w:t xml:space="preserve"> quiz/condition. (Ask Rainer, also make sure to that our game to a </w:t>
            </w:r>
            <w:proofErr w:type="gramStart"/>
            <w:r w:rsidRPr="008770FF">
              <w:rPr>
                <w:b/>
              </w:rPr>
              <w:t>colour blind</w:t>
            </w:r>
            <w:proofErr w:type="gramEnd"/>
            <w:r w:rsidRPr="008770FF">
              <w:rPr>
                <w:b/>
              </w:rPr>
              <w:t xml:space="preserve"> person to act on this point.) </w:t>
            </w:r>
          </w:p>
          <w:p w14:paraId="5D0EF47E" w14:textId="77777777" w:rsidR="009750EB" w:rsidRPr="008770FF" w:rsidRDefault="009750EB" w:rsidP="009750EB">
            <w:pPr>
              <w:numPr>
                <w:ilvl w:val="0"/>
                <w:numId w:val="2"/>
              </w:numPr>
              <w:spacing w:after="80"/>
              <w:rPr>
                <w:b/>
              </w:rPr>
            </w:pPr>
            <w:r w:rsidRPr="003C5A83">
              <w:rPr>
                <w:b/>
              </w:rPr>
              <w:t xml:space="preserve">A 3mm border shall be placed around all physical assets for design. </w:t>
            </w:r>
          </w:p>
          <w:p w14:paraId="21C6635C" w14:textId="77777777" w:rsidR="009750EB" w:rsidRPr="008770FF" w:rsidRDefault="009750EB" w:rsidP="009750EB">
            <w:pPr>
              <w:numPr>
                <w:ilvl w:val="0"/>
                <w:numId w:val="2"/>
              </w:numPr>
              <w:spacing w:after="80"/>
              <w:rPr>
                <w:b/>
              </w:rPr>
            </w:pPr>
            <w:r w:rsidRPr="003C5A83">
              <w:rPr>
                <w:b/>
              </w:rPr>
              <w:t xml:space="preserve">Cards shall be made of cardstock of minimum 200gsm </w:t>
            </w:r>
          </w:p>
        </w:tc>
      </w:tr>
    </w:tbl>
    <w:p w14:paraId="401036AD" w14:textId="77777777" w:rsidR="009750EB" w:rsidRDefault="009750EB" w:rsidP="009750EB">
      <w:pPr>
        <w:rPr>
          <w:vanish/>
        </w:rPr>
      </w:pPr>
    </w:p>
    <w:p w14:paraId="490E6BCE" w14:textId="77777777" w:rsidR="009750EB" w:rsidRDefault="009750EB" w:rsidP="009750EB">
      <w:pPr>
        <w:rPr>
          <w:lang w:eastAsia="zh-CN"/>
        </w:rPr>
      </w:pPr>
    </w:p>
    <w:p w14:paraId="494A9953" w14:textId="77777777" w:rsidR="009750EB" w:rsidRDefault="009750EB" w:rsidP="009750EB">
      <w:pPr>
        <w:rPr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29"/>
      </w:tblGrid>
      <w:tr w:rsidR="009750EB" w14:paraId="7880764C" w14:textId="77777777" w:rsidTr="00003CB2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8D6AC" w14:textId="77777777" w:rsidR="009750EB" w:rsidRDefault="009750EB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 Design</w:t>
            </w:r>
          </w:p>
        </w:tc>
      </w:tr>
      <w:tr w:rsidR="009750EB" w14:paraId="3C32EBEC" w14:textId="77777777" w:rsidTr="00003C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3E70" w14:textId="77777777" w:rsidR="009750EB" w:rsidRDefault="009750EB" w:rsidP="00003CB2">
            <w:r>
              <w:t>Power Card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4035" w14:textId="77777777" w:rsidR="009750EB" w:rsidRPr="007013A9" w:rsidRDefault="009750EB" w:rsidP="00003CB2">
            <w:pPr>
              <w:rPr>
                <w:b/>
              </w:rPr>
            </w:pPr>
            <w:r w:rsidRPr="007013A9">
              <w:rPr>
                <w:b/>
              </w:rPr>
              <w:t>Points provided by each scenario shall not have a deviation of greater than 50 points*</w:t>
            </w:r>
          </w:p>
        </w:tc>
      </w:tr>
      <w:tr w:rsidR="009750EB" w14:paraId="4C9CDEB8" w14:textId="77777777" w:rsidTr="00003C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9F32" w14:textId="77777777" w:rsidR="009750EB" w:rsidRDefault="009750EB" w:rsidP="00003CB2">
            <w:r>
              <w:t>Trivia Cards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E833" w14:textId="77777777" w:rsidR="009750EB" w:rsidRDefault="009750EB" w:rsidP="00003CB2">
            <w:r>
              <w:t>Questions will be phrased in a straight forward way following the 5W1H principles and not be greater than 15 words</w:t>
            </w:r>
          </w:p>
        </w:tc>
      </w:tr>
      <w:tr w:rsidR="009750EB" w14:paraId="67925D55" w14:textId="77777777" w:rsidTr="00003C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BCA" w14:textId="77777777" w:rsidR="009750EB" w:rsidRDefault="009750EB" w:rsidP="00003CB2">
            <w:r>
              <w:t>Scenario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2126" w14:textId="77777777" w:rsidR="009750EB" w:rsidRDefault="009750EB" w:rsidP="00003CB2">
            <w:r>
              <w:t>Scenarios shall only include information that can be found in the fact cards</w:t>
            </w:r>
          </w:p>
        </w:tc>
      </w:tr>
      <w:tr w:rsidR="009750EB" w14:paraId="407CB9B3" w14:textId="77777777" w:rsidTr="00003C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7E5C" w14:textId="77777777" w:rsidR="009750EB" w:rsidRDefault="009750EB" w:rsidP="00003CB2">
            <w:r>
              <w:t>Scenario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92A0" w14:textId="77777777" w:rsidR="009750EB" w:rsidRDefault="009750EB" w:rsidP="00003CB2">
            <w:r>
              <w:t xml:space="preserve">Scenarios will not include derivative scenarios (e.g. smelting = melting + heating) </w:t>
            </w:r>
          </w:p>
        </w:tc>
      </w:tr>
    </w:tbl>
    <w:p w14:paraId="0BECDD00" w14:textId="77777777" w:rsidR="009750EB" w:rsidRPr="00E47814" w:rsidRDefault="009750EB" w:rsidP="009750EB">
      <w:pPr>
        <w:rPr>
          <w:lang w:eastAsia="zh-CN"/>
        </w:rPr>
      </w:pPr>
    </w:p>
    <w:p w14:paraId="18E6FBBB" w14:textId="77777777" w:rsidR="009750EB" w:rsidRDefault="005B6859" w:rsidP="009750EB">
      <w:pPr>
        <w:rPr>
          <w:b/>
        </w:rPr>
      </w:pPr>
      <w:r>
        <w:rPr>
          <w:noProof/>
        </w:rPr>
        <w:pict w14:anchorId="5E77FA7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7053E748" w14:textId="77777777" w:rsidR="009750EB" w:rsidRDefault="009750EB" w:rsidP="009750EB">
      <w:pPr>
        <w:rPr>
          <w:b/>
        </w:rPr>
      </w:pPr>
    </w:p>
    <w:p w14:paraId="002AD620" w14:textId="77777777" w:rsidR="00466C2B" w:rsidRDefault="00466C2B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E54EE"/>
    <w:multiLevelType w:val="multilevel"/>
    <w:tmpl w:val="DDD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417F6"/>
    <w:multiLevelType w:val="multilevel"/>
    <w:tmpl w:val="BB2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EB"/>
    <w:rsid w:val="001C083F"/>
    <w:rsid w:val="00466C2B"/>
    <w:rsid w:val="004A390E"/>
    <w:rsid w:val="005B6859"/>
    <w:rsid w:val="009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5532"/>
  <w15:chartTrackingRefBased/>
  <w15:docId w15:val="{0C0C4911-6D12-E147-8F25-2E118A16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EB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0E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50EB"/>
    <w:rPr>
      <w:rFonts w:ascii="Arial" w:eastAsia="Arial" w:hAnsi="Arial" w:cs="Arial"/>
      <w:sz w:val="32"/>
      <w:szCs w:val="32"/>
      <w:lang w:val="en-GB" w:eastAsia="en-US"/>
    </w:rPr>
  </w:style>
  <w:style w:type="table" w:styleId="TableGrid">
    <w:name w:val="Table Grid"/>
    <w:basedOn w:val="TableNormal"/>
    <w:uiPriority w:val="39"/>
    <w:rsid w:val="009750EB"/>
    <w:rPr>
      <w:rFonts w:ascii="Arial" w:eastAsia="Arial" w:hAnsi="Arial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0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1</cp:revision>
  <dcterms:created xsi:type="dcterms:W3CDTF">2019-03-31T12:03:00Z</dcterms:created>
  <dcterms:modified xsi:type="dcterms:W3CDTF">2019-03-31T12:04:00Z</dcterms:modified>
</cp:coreProperties>
</file>