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6F869B50"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Also – The 2020 python environment is provided – That one works on my computer.  </w:t>
      </w:r>
      <w:r w:rsidR="00C06B43">
        <w:rPr>
          <w:b/>
          <w:color w:val="FF0000"/>
        </w:rPr>
        <w:t xml:space="preserve">The 2022 python environment does not work (I think because </w:t>
      </w:r>
      <w:proofErr w:type="spellStart"/>
      <w:r w:rsidR="00C06B43">
        <w:rPr>
          <w:b/>
          <w:color w:val="FF0000"/>
        </w:rPr>
        <w:t>xarray</w:t>
      </w:r>
      <w:proofErr w:type="spellEnd"/>
      <w:r w:rsidR="00C06B43">
        <w:rPr>
          <w:b/>
          <w:color w:val="FF0000"/>
        </w:rPr>
        <w:t xml:space="preserve"> has been downgraded).  </w:t>
      </w:r>
      <w:r w:rsidR="008E0575" w:rsidRPr="00DB436F">
        <w:rPr>
          <w:b/>
          <w:color w:val="FF0000"/>
          <w:u w:val="single"/>
        </w:rPr>
        <w:t>Please check for updates on the python environment.</w:t>
      </w:r>
      <w:r w:rsidR="00DB436F">
        <w:rPr>
          <w:b/>
          <w:color w:val="FF0000"/>
          <w:u w:val="single"/>
        </w:rPr>
        <w:t xml:space="preserve">  </w:t>
      </w:r>
      <w:r w:rsidR="0026092E">
        <w:rPr>
          <w:b/>
          <w:color w:val="FF0000"/>
          <w:u w:val="single"/>
        </w:rPr>
        <w:t>I am providing these files early…</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031288"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571E7D1F" w14:textId="77777777" w:rsidR="001D6FEA" w:rsidRDefault="001D6FEA" w:rsidP="00093E5F">
      <w:pPr>
        <w:jc w:val="both"/>
      </w:pPr>
    </w:p>
    <w:p w14:paraId="23DD5555" w14:textId="59BC41EA" w:rsidR="001D6FEA" w:rsidRPr="001D6FEA" w:rsidRDefault="001D6FEA" w:rsidP="00093E5F">
      <w:pPr>
        <w:jc w:val="both"/>
        <w:rPr>
          <w:i/>
        </w:rPr>
      </w:pPr>
      <w:r>
        <w:rPr>
          <w:i/>
        </w:rPr>
        <w:t xml:space="preserve">The EOFs highlight the </w:t>
      </w:r>
      <w:r w:rsidR="00EB5534">
        <w:rPr>
          <w:i/>
        </w:rPr>
        <w:t>variance in facial features explained by each set</w:t>
      </w:r>
      <w:r>
        <w:rPr>
          <w:i/>
        </w:rPr>
        <w:t xml:space="preserve">. </w:t>
      </w:r>
      <w:r w:rsidR="00EB5534">
        <w:rPr>
          <w:i/>
        </w:rPr>
        <w:t xml:space="preserve">The principal components are the individual sets of facial features and can be combined to perform an EOF analysis to explain ‘x’ amount of variance. The first few </w:t>
      </w:r>
      <w:proofErr w:type="spellStart"/>
      <w:r w:rsidR="00EB5534">
        <w:rPr>
          <w:i/>
        </w:rPr>
        <w:t>eigenfaces</w:t>
      </w:r>
      <w:proofErr w:type="spellEnd"/>
      <w:r w:rsidR="00EB5534">
        <w:rPr>
          <w:i/>
        </w:rPr>
        <w:t xml:space="preserve"> suggest that a good number of employees are bald, that a strong </w:t>
      </w:r>
      <w:proofErr w:type="spellStart"/>
      <w:r w:rsidR="00EB5534">
        <w:rPr>
          <w:i/>
        </w:rPr>
        <w:t>browline</w:t>
      </w:r>
      <w:proofErr w:type="spellEnd"/>
      <w:r w:rsidR="00EB5534">
        <w:rPr>
          <w:i/>
        </w:rPr>
        <w:t xml:space="preserve"> is present, and that the light source is generally to the right of the image.</w:t>
      </w:r>
    </w:p>
    <w:p w14:paraId="23DEBFDE" w14:textId="77777777" w:rsidR="00673A20" w:rsidRDefault="00673A20" w:rsidP="00093E5F">
      <w:pPr>
        <w:jc w:val="both"/>
        <w:rPr>
          <w:b/>
        </w:rPr>
      </w:pPr>
    </w:p>
    <w:p w14:paraId="7C9149DD" w14:textId="4DFA0BD2" w:rsidR="00673A20" w:rsidRDefault="00673A20" w:rsidP="00093E5F">
      <w:pPr>
        <w:jc w:val="both"/>
      </w:pPr>
      <w:r>
        <w:rPr>
          <w:b/>
        </w:rPr>
        <w:t xml:space="preserve">2) Reconstruct </w:t>
      </w:r>
      <w:r w:rsidR="005A178F">
        <w:rPr>
          <w:b/>
        </w:rPr>
        <w:t>a face.  How many EOFs do you need to reconstruct a face from the database?  Does it depend on the face that it used?</w:t>
      </w:r>
    </w:p>
    <w:p w14:paraId="2639847A" w14:textId="77777777" w:rsidR="00EB5534" w:rsidRDefault="00EB5534" w:rsidP="00093E5F">
      <w:pPr>
        <w:jc w:val="both"/>
      </w:pPr>
    </w:p>
    <w:p w14:paraId="079C0754" w14:textId="0E02D00F" w:rsidR="00EB5534" w:rsidRPr="00EB5534" w:rsidRDefault="004E34E5" w:rsidP="00093E5F">
      <w:pPr>
        <w:jc w:val="both"/>
        <w:rPr>
          <w:i/>
        </w:rPr>
      </w:pPr>
      <w:r>
        <w:rPr>
          <w:i/>
        </w:rPr>
        <w:lastRenderedPageBreak/>
        <w:t>The number of EOFs needed depends on how accurate you want the face to be. Increasing the number of EOFs will decrease unexplained variance. The number of EOFs needed depends on how closely the face resembles the average face.</w:t>
      </w:r>
    </w:p>
    <w:p w14:paraId="42FBD439" w14:textId="77777777" w:rsidR="00EE100F" w:rsidRDefault="00EE100F" w:rsidP="00093E5F">
      <w:pPr>
        <w:jc w:val="both"/>
        <w:rPr>
          <w:b/>
        </w:rPr>
      </w:pPr>
    </w:p>
    <w:p w14:paraId="1CF47CC9" w14:textId="6A63DA5F" w:rsidR="004E34E5" w:rsidRDefault="00EE100F" w:rsidP="00EA0E05">
      <w:pPr>
        <w:jc w:val="both"/>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13BD66ED" w14:textId="77777777" w:rsidR="004E34E5" w:rsidRDefault="004E34E5" w:rsidP="00EA0E05">
      <w:pPr>
        <w:jc w:val="both"/>
      </w:pPr>
    </w:p>
    <w:p w14:paraId="6422419A" w14:textId="5352DFA4" w:rsidR="004E34E5" w:rsidRPr="004E34E5" w:rsidRDefault="004E34E5" w:rsidP="00EA0E05">
      <w:pPr>
        <w:jc w:val="both"/>
        <w:rPr>
          <w:i/>
        </w:rPr>
      </w:pPr>
      <w:r>
        <w:rPr>
          <w:i/>
        </w:rPr>
        <w:t>The database limitation decreases its utility when attempting to recognize faces that are not explained by the largest PCs. A parallel in atmospheric sciences might be trying to apply an EOF analysis of tropical cyclone path across the Atlantic to tropical cyclone paths across the Pacific.</w:t>
      </w: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4C2F7DA8" w:rsidR="00155909" w:rsidRDefault="00FF1F02" w:rsidP="00EA0E05">
      <w:pPr>
        <w:jc w:val="both"/>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proofErr w:type="gramStart"/>
      <w:r w:rsidR="008910F5">
        <w:rPr>
          <w:b/>
        </w:rPr>
        <w:t>?</w:t>
      </w:r>
      <w:r w:rsidR="00833EA6">
        <w:rPr>
          <w:b/>
        </w:rPr>
        <w:t>.</w:t>
      </w:r>
      <w:proofErr w:type="gramEnd"/>
    </w:p>
    <w:p w14:paraId="686A0760" w14:textId="77777777" w:rsidR="00931363" w:rsidRDefault="00931363" w:rsidP="00EA0E05">
      <w:pPr>
        <w:jc w:val="both"/>
      </w:pPr>
    </w:p>
    <w:p w14:paraId="3B0CC8FE" w14:textId="7E1CE28C" w:rsidR="00931363" w:rsidRPr="00457F3D" w:rsidRDefault="00457F3D" w:rsidP="00EA0E05">
      <w:pPr>
        <w:jc w:val="both"/>
        <w:rPr>
          <w:i/>
        </w:rPr>
      </w:pPr>
      <w:r>
        <w:rPr>
          <w:i/>
        </w:rPr>
        <w:t xml:space="preserve">The first EOF/PC indicates a pool of generally cool water over the western and central Pacific, with a band of warmer water wrapping around along the Alaskan/Canadian border and then to the south of the colder water. The PC time series shows how closely correlated each year’s signal </w:t>
      </w:r>
      <w:proofErr w:type="gramStart"/>
      <w:r>
        <w:rPr>
          <w:i/>
        </w:rPr>
        <w:t>is  with</w:t>
      </w:r>
      <w:proofErr w:type="gramEnd"/>
      <w:r>
        <w:rPr>
          <w:i/>
        </w:rPr>
        <w:t xml:space="preserve"> the PC in question. The </w:t>
      </w:r>
      <w:proofErr w:type="spellStart"/>
      <w:r>
        <w:rPr>
          <w:i/>
        </w:rPr>
        <w:t>Nstar</w:t>
      </w:r>
      <w:proofErr w:type="spellEnd"/>
      <w:r>
        <w:rPr>
          <w:i/>
        </w:rPr>
        <w:t xml:space="preserve"> estimation method </w:t>
      </w:r>
      <w:r w:rsidR="00560342">
        <w:rPr>
          <w:i/>
        </w:rPr>
        <w:t xml:space="preserve">is the standard method, however for the purposes of calculating higher moments we might </w:t>
      </w:r>
      <w:r w:rsidR="00560342">
        <w:rPr>
          <w:i/>
        </w:rPr>
        <w:lastRenderedPageBreak/>
        <w:t xml:space="preserve">instead use the Bretherton method. The results are identical between the </w:t>
      </w:r>
      <w:proofErr w:type="spellStart"/>
      <w:r w:rsidR="00560342">
        <w:rPr>
          <w:i/>
        </w:rPr>
        <w:t>eigenanalysis</w:t>
      </w:r>
      <w:proofErr w:type="spellEnd"/>
      <w:r w:rsidR="00560342">
        <w:rPr>
          <w:i/>
        </w:rPr>
        <w:t xml:space="preserve"> and SVD for the first order EOF but the sign is switched for the second order. I do not think the different sign is meaningful because the PC </w:t>
      </w:r>
      <w:proofErr w:type="spellStart"/>
      <w:r w:rsidR="00560342">
        <w:rPr>
          <w:i/>
        </w:rPr>
        <w:t>timeseries</w:t>
      </w:r>
      <w:proofErr w:type="spellEnd"/>
      <w:r w:rsidR="00560342">
        <w:rPr>
          <w:i/>
        </w:rPr>
        <w:t xml:space="preserve"> magnitude is also reversed.</w:t>
      </w:r>
    </w:p>
    <w:p w14:paraId="31BCD508" w14:textId="77777777" w:rsidR="006A7283" w:rsidRDefault="006A7283" w:rsidP="00EA0E05">
      <w:pPr>
        <w:jc w:val="both"/>
      </w:pPr>
    </w:p>
    <w:p w14:paraId="26E46041" w14:textId="71BF86FD" w:rsidR="00B2158E" w:rsidRDefault="00C45951" w:rsidP="00EA0E05">
      <w:pPr>
        <w:jc w:val="both"/>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2C3E03E5" w14:textId="77777777" w:rsidR="00AF7802" w:rsidRDefault="00AF7802" w:rsidP="00EA0E05">
      <w:pPr>
        <w:jc w:val="both"/>
      </w:pPr>
    </w:p>
    <w:p w14:paraId="62283524" w14:textId="79FC2E76" w:rsidR="00AF7802" w:rsidRPr="00DE06B2" w:rsidRDefault="00DE06B2" w:rsidP="00EA0E05">
      <w:pPr>
        <w:jc w:val="both"/>
        <w:rPr>
          <w:i/>
        </w:rPr>
      </w:pPr>
      <w:r>
        <w:rPr>
          <w:i/>
        </w:rPr>
        <w:t xml:space="preserve">It becomes immediately evident that the primary driver of SST is the seasonal signal. The first EOF explains 95% of the variance, and the PC </w:t>
      </w:r>
      <w:proofErr w:type="spellStart"/>
      <w:r>
        <w:rPr>
          <w:i/>
        </w:rPr>
        <w:t>timeseries</w:t>
      </w:r>
      <w:proofErr w:type="spellEnd"/>
      <w:r>
        <w:rPr>
          <w:i/>
        </w:rPr>
        <w:t xml:space="preserve"> oscillates with a seasonal signal. Also, the spatial pattern becomes inexplicable in physical units, as the “noise” of the seasonal signal drowns out almost all other signal. Removing the seasonal trend was not useful.</w:t>
      </w:r>
    </w:p>
    <w:p w14:paraId="0CB0BF92" w14:textId="77777777" w:rsidR="00B2158E" w:rsidRDefault="00B2158E" w:rsidP="00EA0E05">
      <w:pPr>
        <w:jc w:val="both"/>
        <w:rPr>
          <w:b/>
        </w:rPr>
      </w:pPr>
    </w:p>
    <w:p w14:paraId="16B331F8" w14:textId="52A34867" w:rsidR="0045090F" w:rsidRDefault="0062043C" w:rsidP="00EA0E05">
      <w:pPr>
        <w:jc w:val="both"/>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31196B0D" w14:textId="77777777" w:rsidR="00DE06B2" w:rsidRDefault="00DE06B2" w:rsidP="00EA0E05">
      <w:pPr>
        <w:jc w:val="both"/>
      </w:pPr>
    </w:p>
    <w:p w14:paraId="372C9742" w14:textId="45384BB3" w:rsidR="00DE06B2" w:rsidRPr="00DE06B2" w:rsidRDefault="006C0BF3" w:rsidP="00EA0E05">
      <w:pPr>
        <w:jc w:val="both"/>
        <w:rPr>
          <w:i/>
        </w:rPr>
      </w:pPr>
      <w:r>
        <w:rPr>
          <w:i/>
        </w:rPr>
        <w:t xml:space="preserve">The sign of EOF 1 in physical units is reversed, such that the coastal regions are relatively cold while the central ocean is relatively warm. The first PC </w:t>
      </w:r>
      <w:proofErr w:type="spellStart"/>
      <w:r>
        <w:rPr>
          <w:i/>
        </w:rPr>
        <w:t>timeseries</w:t>
      </w:r>
      <w:proofErr w:type="spellEnd"/>
      <w:r>
        <w:rPr>
          <w:i/>
        </w:rPr>
        <w:t xml:space="preserve"> no longer shows any trends (as expected), which seems to limit its utility as an analysis tool. </w:t>
      </w:r>
      <w:proofErr w:type="spellStart"/>
      <w:r>
        <w:rPr>
          <w:i/>
        </w:rPr>
        <w:t>Detrending</w:t>
      </w:r>
      <w:proofErr w:type="spellEnd"/>
      <w:r>
        <w:rPr>
          <w:i/>
        </w:rPr>
        <w:t xml:space="preserve"> allows us to compare years without an observed climate signal.</w:t>
      </w:r>
    </w:p>
    <w:p w14:paraId="232E2E4E" w14:textId="77777777" w:rsidR="00A00F61" w:rsidRDefault="00A00F61" w:rsidP="00EA0E05">
      <w:pPr>
        <w:jc w:val="both"/>
      </w:pPr>
    </w:p>
    <w:p w14:paraId="10DB8852" w14:textId="52477D5C" w:rsidR="001F551D" w:rsidRDefault="00ED2442" w:rsidP="00EA0E05">
      <w:pPr>
        <w:jc w:val="both"/>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BBCFA54" w14:textId="77777777" w:rsidR="006C0BF3" w:rsidRDefault="006C0BF3" w:rsidP="00EA0E05">
      <w:pPr>
        <w:jc w:val="both"/>
      </w:pPr>
    </w:p>
    <w:p w14:paraId="3BDC3C5C" w14:textId="6C22A5BF" w:rsidR="006C0BF3" w:rsidRPr="006C0BF3" w:rsidRDefault="00031288" w:rsidP="00EA0E05">
      <w:pPr>
        <w:jc w:val="both"/>
        <w:rPr>
          <w:i/>
        </w:rPr>
      </w:pPr>
      <w:r>
        <w:rPr>
          <w:i/>
        </w:rPr>
        <w:t>Cosine weighting had no effect on out EOF/SVD analysis.</w:t>
      </w:r>
      <w:bookmarkStart w:id="0" w:name="_GoBack"/>
      <w:bookmarkEnd w:id="0"/>
    </w:p>
    <w:p w14:paraId="18AFA06F" w14:textId="77777777" w:rsidR="000F7F31" w:rsidRDefault="000F7F31" w:rsidP="00EA0E05">
      <w:pPr>
        <w:jc w:val="both"/>
        <w:rPr>
          <w:b/>
        </w:rPr>
      </w:pPr>
    </w:p>
    <w:p w14:paraId="3AC68786" w14:textId="7DD3625B" w:rsidR="000F7F31" w:rsidRPr="00790C75" w:rsidRDefault="000F7F31" w:rsidP="000F7F31">
      <w:pPr>
        <w:jc w:val="both"/>
        <w:rPr>
          <w:i/>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r w:rsidR="00790C75">
        <w:br/>
      </w:r>
      <w:r w:rsidR="00790C75">
        <w:br/>
      </w:r>
      <w:r w:rsidR="006D1423">
        <w:rPr>
          <w:i/>
        </w:rPr>
        <w:t xml:space="preserve">The first EOF explains more variance in the non-standardized analysis. The EOFs and PC </w:t>
      </w:r>
      <w:proofErr w:type="spellStart"/>
      <w:r w:rsidR="006D1423">
        <w:rPr>
          <w:i/>
        </w:rPr>
        <w:t>timeseries</w:t>
      </w:r>
      <w:proofErr w:type="spellEnd"/>
      <w:r w:rsidR="006D1423">
        <w:rPr>
          <w:i/>
        </w:rPr>
        <w:t xml:space="preserve"> remain largely the same, though there are subtle differences in the location and magnitude of the spatial signal pattern. Standardizing the data is useful from a general statistics standpoint as it allows us to expand our analysis toolkit. </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A8"/>
    <w:rsid w:val="0000134F"/>
    <w:rsid w:val="0000583A"/>
    <w:rsid w:val="00016D5E"/>
    <w:rsid w:val="00031148"/>
    <w:rsid w:val="0003128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D6FEA"/>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2D07"/>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57F3D"/>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34E5"/>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342"/>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C0BF3"/>
    <w:rsid w:val="006D1423"/>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0C75"/>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1363"/>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AF7802"/>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6B2"/>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5534"/>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6</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Joshua Lave</cp:lastModifiedBy>
  <cp:revision>8</cp:revision>
  <dcterms:created xsi:type="dcterms:W3CDTF">2022-03-01T16:40:00Z</dcterms:created>
  <dcterms:modified xsi:type="dcterms:W3CDTF">2022-03-01T20:25:00Z</dcterms:modified>
</cp:coreProperties>
</file>