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Cover At A Glance</w:t>
      </w:r>
    </w:p>
    <w:p>
      <w:r>
        <w:t>Dear {account.data.firstName} {account.data.lastName},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Labour</w:t>
            </w:r>
          </w:p>
        </w:tc>
        <w:tc>
          <w:tcPr>
            <w:tcW w:type="dxa" w:w="2880"/>
          </w:tcPr>
          <w:p>
            <w:r>
              <w:t>Parts</w:t>
            </w:r>
          </w:p>
        </w:tc>
      </w:tr>
      <w:tr>
        <w:tc>
          <w:tcPr>
            <w:tcW w:type="dxa" w:w="2880"/>
          </w:tcPr>
          <w:p>
            <w:r>
              <w:t>[Item/]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Item: {item.data.itemTypeCode}</w:t>
            </w:r>
          </w:p>
        </w:tc>
        <w:tc>
          <w:tcPr>
            <w:tcW w:type="dxa" w:w="2880"/>
          </w:tcPr>
          <w:p>
            <w:r>
              <w:t>{item.data.purchaseDate}</w:t>
            </w:r>
          </w:p>
        </w:tc>
        <w:tc>
          <w:tcPr>
            <w:tcW w:type="dxa" w:w="2880"/>
          </w:tcPr>
          <w:p>
            <w:r>
              <w:t>{item.data.purchasePrice}</w:t>
            </w:r>
          </w:p>
        </w:tc>
      </w:tr>
      <w:tr>
        <w:tc>
          <w:tcPr>
            <w:tcW w:type="dxa" w:w="2880"/>
          </w:tcPr>
          <w:p>
            <w:r>
              <w:t>[AccidentalDamage?]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Accidental Damage</w:t>
            </w:r>
          </w:p>
        </w:tc>
        <w:tc>
          <w:tcPr>
            <w:tcW w:type="dxa" w:w="2880"/>
          </w:tcPr>
          <w:p>
            <w:r>
              <w:t>{item.AccidentalDamage.data.labourCovered}</w:t>
            </w:r>
          </w:p>
        </w:tc>
        <w:tc>
          <w:tcPr>
            <w:tcW w:type="dxa" w:w="2880"/>
          </w:tcPr>
          <w:p>
            <w:r>
              <w:t>{item.AccidentalDamage.data.partsCovered}</w:t>
            </w:r>
          </w:p>
        </w:tc>
      </w:tr>
      <w:tr>
        <w:tc>
          <w:tcPr>
            <w:tcW w:type="dxa" w:w="2880"/>
          </w:tcPr>
          <w:p>
            <w:r>
              <w:t>[/AccidentalDamage]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Breakdown</w:t>
            </w:r>
          </w:p>
        </w:tc>
        <w:tc>
          <w:tcPr>
            <w:tcW w:type="dxa" w:w="2880"/>
          </w:tcPr>
          <w:p>
            <w:r>
              <w:t>{item.Breakdown.data.labourCovered}</w:t>
            </w:r>
          </w:p>
        </w:tc>
        <w:tc>
          <w:tcPr>
            <w:tcW w:type="dxa" w:w="2880"/>
          </w:tcPr>
          <w:p>
            <w:r>
              <w:t>{item.Breakdown.data.partsCovered}</w:t>
            </w:r>
          </w:p>
        </w:tc>
      </w:tr>
      <w:tr>
        <w:tc>
          <w:tcPr>
            <w:tcW w:type="dxa" w:w="2880"/>
          </w:tcPr>
          <w:p>
            <w:r>
              <w:t>[BreakdownLabourRow?]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Breakdown labour is covered for this item.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[/BreakdownLabourRow]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[/Item]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[Theft?]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Theft cover is included on at least one of your items.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[/Theft]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[CoolingOffRow?]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You may cancel within your cooling-off period.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[/CoolingOffRow]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